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31A" w:rsidRDefault="00CF667D">
      <w:pPr>
        <w:spacing w:before="62"/>
        <w:ind w:left="338" w:right="98"/>
        <w:jc w:val="center"/>
        <w:rPr>
          <w:b/>
          <w:sz w:val="26"/>
        </w:rPr>
      </w:pPr>
      <w:bookmarkStart w:id="0" w:name="_bookmark0"/>
      <w:bookmarkStart w:id="1" w:name="__PURDUE_UNIVERSITY_NORTHWEST_"/>
      <w:bookmarkStart w:id="2" w:name="_ACADEMIC_TENURE_AND_PROMOTION_POLICIES_"/>
      <w:bookmarkStart w:id="3" w:name="_____PART_ONE:_System-Wide_Policy_on_Ten"/>
      <w:bookmarkStart w:id="4" w:name="______PART_TWO:_Purdue_University_Northw"/>
      <w:bookmarkStart w:id="5" w:name="__________I._PROCEDURES_FOR_GRANTING_ACA"/>
      <w:bookmarkStart w:id="6" w:name="_GoBack"/>
      <w:bookmarkEnd w:id="0"/>
      <w:bookmarkEnd w:id="1"/>
      <w:bookmarkEnd w:id="2"/>
      <w:bookmarkEnd w:id="3"/>
      <w:bookmarkEnd w:id="4"/>
      <w:bookmarkEnd w:id="5"/>
      <w:bookmarkEnd w:id="6"/>
      <w:r>
        <w:rPr>
          <w:b/>
          <w:sz w:val="32"/>
        </w:rPr>
        <w:t>P</w:t>
      </w:r>
      <w:r>
        <w:rPr>
          <w:b/>
          <w:sz w:val="26"/>
        </w:rPr>
        <w:t xml:space="preserve">URDUE </w:t>
      </w:r>
      <w:r>
        <w:rPr>
          <w:b/>
          <w:sz w:val="32"/>
        </w:rPr>
        <w:t>U</w:t>
      </w:r>
      <w:r>
        <w:rPr>
          <w:b/>
          <w:sz w:val="26"/>
        </w:rPr>
        <w:t xml:space="preserve">NIVERSITY </w:t>
      </w:r>
      <w:r>
        <w:rPr>
          <w:b/>
          <w:sz w:val="32"/>
        </w:rPr>
        <w:t>N</w:t>
      </w:r>
      <w:r>
        <w:rPr>
          <w:b/>
          <w:sz w:val="26"/>
        </w:rPr>
        <w:t>ORTHWEST</w:t>
      </w:r>
    </w:p>
    <w:p w:rsidR="00B6131A" w:rsidRDefault="00CF667D">
      <w:pPr>
        <w:spacing w:before="279"/>
        <w:ind w:left="338" w:right="99"/>
        <w:jc w:val="center"/>
        <w:rPr>
          <w:b/>
          <w:sz w:val="26"/>
        </w:rPr>
      </w:pPr>
      <w:r>
        <w:rPr>
          <w:b/>
          <w:sz w:val="32"/>
        </w:rPr>
        <w:t>A</w:t>
      </w:r>
      <w:r>
        <w:rPr>
          <w:b/>
          <w:sz w:val="26"/>
        </w:rPr>
        <w:t xml:space="preserve">CADEMIC </w:t>
      </w:r>
      <w:r>
        <w:rPr>
          <w:b/>
          <w:sz w:val="32"/>
        </w:rPr>
        <w:t>T</w:t>
      </w:r>
      <w:r>
        <w:rPr>
          <w:b/>
          <w:sz w:val="26"/>
        </w:rPr>
        <w:t xml:space="preserve">ENURE AND </w:t>
      </w:r>
      <w:r>
        <w:rPr>
          <w:b/>
          <w:sz w:val="32"/>
        </w:rPr>
        <w:t>P</w:t>
      </w:r>
      <w:r>
        <w:rPr>
          <w:b/>
          <w:sz w:val="26"/>
        </w:rPr>
        <w:t xml:space="preserve">ROMOTION </w:t>
      </w:r>
      <w:r>
        <w:rPr>
          <w:b/>
          <w:sz w:val="32"/>
        </w:rPr>
        <w:t>P</w:t>
      </w:r>
      <w:r>
        <w:rPr>
          <w:b/>
          <w:sz w:val="26"/>
        </w:rPr>
        <w:t xml:space="preserve">OLICIES AND </w:t>
      </w:r>
      <w:r>
        <w:rPr>
          <w:b/>
          <w:sz w:val="32"/>
        </w:rPr>
        <w:t>P</w:t>
      </w:r>
      <w:r>
        <w:rPr>
          <w:b/>
          <w:sz w:val="26"/>
        </w:rPr>
        <w:t>ROCEDURES</w:t>
      </w:r>
    </w:p>
    <w:p w:rsidR="00B6131A" w:rsidRDefault="00CF667D">
      <w:pPr>
        <w:spacing w:before="277" w:line="484" w:lineRule="auto"/>
        <w:ind w:left="2129" w:right="1834" w:hanging="53"/>
        <w:jc w:val="center"/>
        <w:rPr>
          <w:b/>
          <w:sz w:val="24"/>
        </w:rPr>
      </w:pPr>
      <w:r>
        <w:rPr>
          <w:b/>
          <w:color w:val="FF0000"/>
          <w:sz w:val="24"/>
        </w:rPr>
        <w:t>[</w:t>
      </w:r>
      <w:r>
        <w:rPr>
          <w:b/>
          <w:color w:val="FF0000"/>
          <w:sz w:val="19"/>
        </w:rPr>
        <w:t xml:space="preserve">ADOPTED BY THE </w:t>
      </w:r>
      <w:r>
        <w:rPr>
          <w:b/>
          <w:color w:val="FF0000"/>
          <w:sz w:val="24"/>
        </w:rPr>
        <w:t>PNW F</w:t>
      </w:r>
      <w:r>
        <w:rPr>
          <w:b/>
          <w:color w:val="FF0000"/>
          <w:sz w:val="19"/>
        </w:rPr>
        <w:t xml:space="preserve">ACULTY </w:t>
      </w:r>
      <w:r>
        <w:rPr>
          <w:b/>
          <w:color w:val="FF0000"/>
          <w:sz w:val="24"/>
        </w:rPr>
        <w:t>S</w:t>
      </w:r>
      <w:r>
        <w:rPr>
          <w:b/>
          <w:color w:val="FF0000"/>
          <w:sz w:val="19"/>
        </w:rPr>
        <w:t>ENATE</w:t>
      </w:r>
      <w:r>
        <w:rPr>
          <w:b/>
          <w:color w:val="FF0000"/>
          <w:sz w:val="24"/>
        </w:rPr>
        <w:t>: 12/8/17] [R</w:t>
      </w:r>
      <w:r>
        <w:rPr>
          <w:b/>
          <w:color w:val="FF0000"/>
          <w:sz w:val="19"/>
        </w:rPr>
        <w:t>ATIFIED</w:t>
      </w:r>
      <w:r>
        <w:rPr>
          <w:b/>
          <w:color w:val="FF0000"/>
          <w:spacing w:val="-15"/>
          <w:sz w:val="19"/>
        </w:rPr>
        <w:t xml:space="preserve"> </w:t>
      </w:r>
      <w:r>
        <w:rPr>
          <w:b/>
          <w:color w:val="FF0000"/>
          <w:sz w:val="24"/>
        </w:rPr>
        <w:t>D</w:t>
      </w:r>
      <w:r>
        <w:rPr>
          <w:b/>
          <w:color w:val="FF0000"/>
          <w:sz w:val="19"/>
        </w:rPr>
        <w:t>OCUMENT</w:t>
      </w:r>
      <w:r>
        <w:rPr>
          <w:b/>
          <w:color w:val="FF0000"/>
          <w:spacing w:val="-6"/>
          <w:sz w:val="19"/>
        </w:rPr>
        <w:t xml:space="preserve"> </w:t>
      </w:r>
      <w:r>
        <w:rPr>
          <w:b/>
          <w:color w:val="FF0000"/>
          <w:sz w:val="19"/>
        </w:rPr>
        <w:t>AND</w:t>
      </w:r>
      <w:r>
        <w:rPr>
          <w:b/>
          <w:color w:val="FF0000"/>
          <w:spacing w:val="-15"/>
          <w:sz w:val="19"/>
        </w:rPr>
        <w:t xml:space="preserve"> </w:t>
      </w:r>
      <w:r>
        <w:rPr>
          <w:b/>
          <w:color w:val="FF0000"/>
          <w:sz w:val="24"/>
        </w:rPr>
        <w:t>E</w:t>
      </w:r>
      <w:r>
        <w:rPr>
          <w:b/>
          <w:color w:val="FF0000"/>
          <w:sz w:val="19"/>
        </w:rPr>
        <w:t>FFECTIVE</w:t>
      </w:r>
      <w:r>
        <w:rPr>
          <w:b/>
          <w:color w:val="FF0000"/>
          <w:spacing w:val="-15"/>
          <w:sz w:val="19"/>
        </w:rPr>
        <w:t xml:space="preserve"> </w:t>
      </w:r>
      <w:r>
        <w:rPr>
          <w:b/>
          <w:color w:val="FF0000"/>
          <w:sz w:val="24"/>
        </w:rPr>
        <w:t>D</w:t>
      </w:r>
      <w:r>
        <w:rPr>
          <w:b/>
          <w:color w:val="FF0000"/>
          <w:sz w:val="19"/>
        </w:rPr>
        <w:t>ATE</w:t>
      </w:r>
      <w:r>
        <w:rPr>
          <w:b/>
          <w:color w:val="FF0000"/>
          <w:sz w:val="24"/>
        </w:rPr>
        <w:t>:</w:t>
      </w:r>
      <w:r>
        <w:rPr>
          <w:b/>
          <w:color w:val="FF0000"/>
          <w:spacing w:val="-18"/>
          <w:sz w:val="24"/>
        </w:rPr>
        <w:t xml:space="preserve"> </w:t>
      </w:r>
      <w:r>
        <w:rPr>
          <w:b/>
          <w:color w:val="FF0000"/>
          <w:sz w:val="24"/>
        </w:rPr>
        <w:t>3/20/18] [</w:t>
      </w:r>
      <w:r>
        <w:rPr>
          <w:b/>
          <w:color w:val="FF0000"/>
          <w:sz w:val="19"/>
        </w:rPr>
        <w:t>COMPLETED WITH MINOR EDITS</w:t>
      </w:r>
      <w:r>
        <w:rPr>
          <w:b/>
          <w:color w:val="FF0000"/>
          <w:sz w:val="24"/>
        </w:rPr>
        <w:t>:</w:t>
      </w:r>
      <w:r>
        <w:rPr>
          <w:b/>
          <w:color w:val="FF0000"/>
          <w:spacing w:val="-35"/>
          <w:sz w:val="24"/>
        </w:rPr>
        <w:t xml:space="preserve"> </w:t>
      </w:r>
      <w:r>
        <w:rPr>
          <w:b/>
          <w:color w:val="FF0000"/>
          <w:sz w:val="24"/>
        </w:rPr>
        <w:t>4/16/18]</w:t>
      </w:r>
    </w:p>
    <w:p w:rsidR="00B6131A" w:rsidRDefault="00CF667D">
      <w:pPr>
        <w:spacing w:before="2" w:line="484" w:lineRule="auto"/>
        <w:ind w:left="1884" w:right="1644"/>
        <w:jc w:val="center"/>
        <w:rPr>
          <w:b/>
          <w:color w:val="FF0000"/>
          <w:sz w:val="24"/>
        </w:rPr>
      </w:pPr>
      <w:r>
        <w:rPr>
          <w:b/>
          <w:color w:val="FF0000"/>
          <w:sz w:val="24"/>
        </w:rPr>
        <w:t>[</w:t>
      </w:r>
      <w:r>
        <w:rPr>
          <w:b/>
          <w:color w:val="FF0000"/>
          <w:sz w:val="19"/>
        </w:rPr>
        <w:t xml:space="preserve">COMPLETED WITH MINOR EDITS AND CORRECTIONS </w:t>
      </w:r>
      <w:r>
        <w:rPr>
          <w:b/>
          <w:color w:val="FF0000"/>
          <w:sz w:val="24"/>
        </w:rPr>
        <w:t>2/8/19] [</w:t>
      </w:r>
      <w:r>
        <w:rPr>
          <w:b/>
          <w:color w:val="FF0000"/>
          <w:sz w:val="19"/>
        </w:rPr>
        <w:t xml:space="preserve">COMPLETED WITH MINOR EDITS </w:t>
      </w:r>
      <w:r>
        <w:rPr>
          <w:b/>
          <w:color w:val="FF0000"/>
          <w:sz w:val="24"/>
        </w:rPr>
        <w:t>5/3/19]</w:t>
      </w:r>
    </w:p>
    <w:p w:rsidR="00196E16" w:rsidRDefault="00196E16">
      <w:pPr>
        <w:spacing w:before="2" w:line="484" w:lineRule="auto"/>
        <w:ind w:left="1884" w:right="1644"/>
        <w:jc w:val="center"/>
        <w:rPr>
          <w:b/>
          <w:sz w:val="24"/>
        </w:rPr>
      </w:pPr>
      <w:r>
        <w:rPr>
          <w:b/>
          <w:color w:val="FF0000"/>
          <w:sz w:val="24"/>
        </w:rPr>
        <w:t>[Revised and approved 2/12/20]</w:t>
      </w:r>
    </w:p>
    <w:p w:rsidR="00B6131A" w:rsidRDefault="00CF667D">
      <w:pPr>
        <w:spacing w:before="219"/>
        <w:ind w:left="338" w:right="99"/>
        <w:jc w:val="center"/>
        <w:rPr>
          <w:b/>
          <w:sz w:val="32"/>
        </w:rPr>
      </w:pPr>
      <w:r>
        <w:rPr>
          <w:b/>
          <w:sz w:val="32"/>
        </w:rPr>
        <w:t>PART ONE: System-Wide Policy on Tenure and Promotion</w:t>
      </w:r>
    </w:p>
    <w:p w:rsidR="00B6131A" w:rsidRDefault="00CF667D">
      <w:pPr>
        <w:pStyle w:val="BodyText"/>
        <w:spacing w:before="278"/>
        <w:ind w:left="120"/>
        <w:rPr>
          <w:b/>
        </w:rPr>
      </w:pPr>
      <w:r>
        <w:t>The Purdue University system-wide tenure and promotion policy may be found at</w:t>
      </w:r>
      <w:r>
        <w:rPr>
          <w:b/>
        </w:rPr>
        <w:t>:</w:t>
      </w:r>
    </w:p>
    <w:p w:rsidR="00B6131A" w:rsidRDefault="00B6131A">
      <w:pPr>
        <w:pStyle w:val="BodyText"/>
        <w:spacing w:before="5"/>
        <w:rPr>
          <w:b/>
        </w:rPr>
      </w:pPr>
    </w:p>
    <w:p w:rsidR="00B6131A" w:rsidRDefault="00FE05A6">
      <w:pPr>
        <w:pStyle w:val="BodyText"/>
        <w:spacing w:before="1"/>
        <w:ind w:left="119"/>
        <w:rPr>
          <w:rFonts w:ascii="Calibri"/>
        </w:rPr>
      </w:pPr>
      <w:hyperlink r:id="rId8">
        <w:r w:rsidR="00CF667D">
          <w:rPr>
            <w:rFonts w:ascii="Calibri"/>
            <w:color w:val="0563C1"/>
            <w:u w:val="single" w:color="0563C1"/>
          </w:rPr>
          <w:t>http://www.purdue.edu/policies/academic-research-affairs/ib2.html</w:t>
        </w:r>
      </w:hyperlink>
    </w:p>
    <w:p w:rsidR="00B6131A" w:rsidRDefault="00B6131A">
      <w:pPr>
        <w:pStyle w:val="BodyText"/>
        <w:spacing w:before="5"/>
        <w:rPr>
          <w:rFonts w:ascii="Calibri"/>
          <w:sz w:val="40"/>
        </w:rPr>
      </w:pPr>
    </w:p>
    <w:p w:rsidR="00B6131A" w:rsidRDefault="00CF667D">
      <w:pPr>
        <w:ind w:left="338" w:right="96"/>
        <w:jc w:val="center"/>
        <w:rPr>
          <w:b/>
          <w:sz w:val="32"/>
        </w:rPr>
      </w:pPr>
      <w:r>
        <w:rPr>
          <w:b/>
          <w:sz w:val="32"/>
        </w:rPr>
        <w:t>PART TWO: Purdue University Northwest Promotion and Tenure Guidelines</w:t>
      </w:r>
    </w:p>
    <w:p w:rsidR="00B6131A" w:rsidRDefault="00B6131A">
      <w:pPr>
        <w:pStyle w:val="BodyText"/>
        <w:spacing w:before="7"/>
        <w:rPr>
          <w:b/>
          <w:sz w:val="52"/>
        </w:rPr>
      </w:pPr>
    </w:p>
    <w:p w:rsidR="00B6131A" w:rsidRDefault="00CF667D">
      <w:pPr>
        <w:pStyle w:val="Heading1"/>
        <w:tabs>
          <w:tab w:val="left" w:pos="659"/>
        </w:tabs>
        <w:spacing w:line="274" w:lineRule="exact"/>
        <w:ind w:left="660" w:right="151" w:hanging="540"/>
      </w:pPr>
      <w:r>
        <w:t>I.</w:t>
      </w:r>
      <w:r>
        <w:tab/>
        <w:t>PROCEDURES FOR GRANTING ACADEMIC PROMOTION AND</w:t>
      </w:r>
      <w:r>
        <w:rPr>
          <w:spacing w:val="-13"/>
        </w:rPr>
        <w:t xml:space="preserve"> </w:t>
      </w:r>
      <w:r>
        <w:t>TENURE</w:t>
      </w:r>
      <w:r>
        <w:rPr>
          <w:spacing w:val="-3"/>
        </w:rPr>
        <w:t xml:space="preserve"> </w:t>
      </w:r>
      <w:r>
        <w:t>AT</w:t>
      </w:r>
      <w:r>
        <w:rPr>
          <w:spacing w:val="-1"/>
        </w:rPr>
        <w:t xml:space="preserve"> </w:t>
      </w:r>
      <w:r>
        <w:t>PURDUE UNIVERSITY</w:t>
      </w:r>
      <w:r>
        <w:rPr>
          <w:spacing w:val="-19"/>
        </w:rPr>
        <w:t xml:space="preserve"> </w:t>
      </w:r>
      <w:r>
        <w:t>NORTHWEST</w:t>
      </w:r>
    </w:p>
    <w:p w:rsidR="00B6131A" w:rsidRDefault="00B6131A">
      <w:pPr>
        <w:pStyle w:val="BodyText"/>
        <w:spacing w:before="9"/>
        <w:rPr>
          <w:b/>
          <w:sz w:val="23"/>
        </w:rPr>
      </w:pPr>
    </w:p>
    <w:p w:rsidR="00B6131A" w:rsidRDefault="00CF667D">
      <w:pPr>
        <w:pStyle w:val="ListParagraph"/>
        <w:numPr>
          <w:ilvl w:val="0"/>
          <w:numId w:val="6"/>
        </w:numPr>
        <w:tabs>
          <w:tab w:val="left" w:pos="480"/>
        </w:tabs>
        <w:spacing w:line="237" w:lineRule="auto"/>
        <w:ind w:right="101" w:hanging="359"/>
        <w:rPr>
          <w:sz w:val="24"/>
        </w:rPr>
      </w:pPr>
      <w:r>
        <w:rPr>
          <w:b/>
          <w:sz w:val="24"/>
        </w:rPr>
        <w:t xml:space="preserve">Purpose of This Part: </w:t>
      </w:r>
      <w:r>
        <w:rPr>
          <w:sz w:val="24"/>
        </w:rPr>
        <w:t xml:space="preserve">This document provides information about promotion and tenure specific to Purdue University Northwest. It supplements the system-wide Academic Tenure and Promotion Policy </w:t>
      </w:r>
      <w:hyperlink w:anchor="_bookmark0" w:history="1">
        <w:r>
          <w:rPr>
            <w:sz w:val="24"/>
          </w:rPr>
          <w:t>(I.B.2)</w:t>
        </w:r>
      </w:hyperlink>
      <w:hyperlink w:anchor="_bookmark0" w:history="1">
        <w:r>
          <w:rPr>
            <w:position w:val="8"/>
            <w:sz w:val="16"/>
          </w:rPr>
          <w:t>1</w:t>
        </w:r>
      </w:hyperlink>
      <w:r>
        <w:rPr>
          <w:position w:val="8"/>
          <w:sz w:val="16"/>
        </w:rPr>
        <w:t xml:space="preserve"> </w:t>
      </w:r>
      <w:r>
        <w:rPr>
          <w:sz w:val="24"/>
        </w:rPr>
        <w:t>and Procedures.</w:t>
      </w:r>
      <w:r>
        <w:rPr>
          <w:position w:val="8"/>
          <w:sz w:val="16"/>
        </w:rPr>
        <w:t xml:space="preserve">2 </w:t>
      </w:r>
      <w:r>
        <w:rPr>
          <w:sz w:val="24"/>
        </w:rPr>
        <w:t xml:space="preserve">Other relevant system-wide policies include the Clinical Faculty </w:t>
      </w:r>
      <w:hyperlink w:anchor="_bookmark0" w:history="1">
        <w:r>
          <w:rPr>
            <w:sz w:val="24"/>
          </w:rPr>
          <w:t>Policy</w:t>
        </w:r>
        <w:r>
          <w:rPr>
            <w:position w:val="8"/>
            <w:sz w:val="16"/>
          </w:rPr>
          <w:t>3</w:t>
        </w:r>
      </w:hyperlink>
      <w:r>
        <w:rPr>
          <w:position w:val="8"/>
          <w:sz w:val="16"/>
        </w:rPr>
        <w:t xml:space="preserve"> </w:t>
      </w:r>
      <w:r>
        <w:rPr>
          <w:sz w:val="24"/>
        </w:rPr>
        <w:t xml:space="preserve">and Research Faculty Policy and </w:t>
      </w:r>
      <w:hyperlink w:anchor="_bookmark0" w:history="1">
        <w:r>
          <w:rPr>
            <w:sz w:val="24"/>
          </w:rPr>
          <w:t>Procedure.</w:t>
        </w:r>
        <w:r>
          <w:rPr>
            <w:position w:val="8"/>
            <w:sz w:val="16"/>
          </w:rPr>
          <w:t>4</w:t>
        </w:r>
      </w:hyperlink>
      <w:r>
        <w:rPr>
          <w:position w:val="8"/>
          <w:sz w:val="16"/>
        </w:rPr>
        <w:t xml:space="preserve"> </w:t>
      </w:r>
      <w:r>
        <w:rPr>
          <w:sz w:val="24"/>
        </w:rPr>
        <w:t>Purdue University Northwest’s Colleges shall supplement this</w:t>
      </w:r>
      <w:r>
        <w:rPr>
          <w:spacing w:val="-6"/>
          <w:sz w:val="24"/>
        </w:rPr>
        <w:t xml:space="preserve"> </w:t>
      </w:r>
      <w:r>
        <w:rPr>
          <w:sz w:val="24"/>
        </w:rPr>
        <w:t>document</w:t>
      </w:r>
      <w:r>
        <w:rPr>
          <w:spacing w:val="-5"/>
          <w:sz w:val="24"/>
        </w:rPr>
        <w:t xml:space="preserve"> </w:t>
      </w:r>
      <w:r>
        <w:rPr>
          <w:sz w:val="24"/>
        </w:rPr>
        <w:t>with</w:t>
      </w:r>
      <w:r>
        <w:rPr>
          <w:spacing w:val="-5"/>
          <w:sz w:val="24"/>
        </w:rPr>
        <w:t xml:space="preserve"> </w:t>
      </w:r>
      <w:r>
        <w:rPr>
          <w:sz w:val="24"/>
        </w:rPr>
        <w:t>additional</w:t>
      </w:r>
      <w:r>
        <w:rPr>
          <w:spacing w:val="-6"/>
          <w:sz w:val="24"/>
        </w:rPr>
        <w:t xml:space="preserve"> </w:t>
      </w:r>
      <w:r>
        <w:rPr>
          <w:sz w:val="24"/>
        </w:rPr>
        <w:t>procedures</w:t>
      </w:r>
      <w:r>
        <w:rPr>
          <w:spacing w:val="-5"/>
          <w:sz w:val="24"/>
        </w:rPr>
        <w:t xml:space="preserve"> </w:t>
      </w:r>
      <w:r>
        <w:rPr>
          <w:sz w:val="24"/>
        </w:rPr>
        <w:t>and</w:t>
      </w:r>
      <w:r>
        <w:rPr>
          <w:spacing w:val="-5"/>
          <w:sz w:val="24"/>
        </w:rPr>
        <w:t xml:space="preserve"> </w:t>
      </w:r>
      <w:r>
        <w:rPr>
          <w:sz w:val="24"/>
        </w:rPr>
        <w:t>information</w:t>
      </w:r>
      <w:r>
        <w:rPr>
          <w:spacing w:val="-5"/>
          <w:sz w:val="24"/>
        </w:rPr>
        <w:t xml:space="preserve"> </w:t>
      </w:r>
      <w:r>
        <w:rPr>
          <w:sz w:val="24"/>
        </w:rPr>
        <w:t>specific</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disciplines they</w:t>
      </w:r>
      <w:r>
        <w:rPr>
          <w:spacing w:val="-1"/>
          <w:sz w:val="24"/>
        </w:rPr>
        <w:t xml:space="preserve"> </w:t>
      </w:r>
      <w:r>
        <w:rPr>
          <w:sz w:val="24"/>
        </w:rPr>
        <w:t>represent.</w:t>
      </w:r>
    </w:p>
    <w:p w:rsidR="00B6131A" w:rsidRDefault="00B6131A">
      <w:pPr>
        <w:pStyle w:val="BodyText"/>
        <w:rPr>
          <w:sz w:val="20"/>
        </w:rPr>
      </w:pPr>
    </w:p>
    <w:p w:rsidR="00B6131A" w:rsidRDefault="00D520A5">
      <w:pPr>
        <w:pStyle w:val="BodyText"/>
        <w:spacing w:before="7"/>
        <w:rPr>
          <w:sz w:val="12"/>
        </w:rPr>
      </w:pPr>
      <w:r>
        <w:rPr>
          <w:noProof/>
        </w:rPr>
        <mc:AlternateContent>
          <mc:Choice Requires="wps">
            <w:drawing>
              <wp:anchor distT="0" distB="0" distL="0" distR="0" simplePos="0" relativeHeight="251652608" behindDoc="0" locked="0" layoutInCell="1" allowOverlap="1">
                <wp:simplePos x="0" y="0"/>
                <wp:positionH relativeFrom="page">
                  <wp:posOffset>914400</wp:posOffset>
                </wp:positionH>
                <wp:positionV relativeFrom="paragraph">
                  <wp:posOffset>121920</wp:posOffset>
                </wp:positionV>
                <wp:extent cx="1828800" cy="0"/>
                <wp:effectExtent l="9525" t="13335" r="9525" b="5715"/>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9D0DB" id="Line 1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3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vfHQIAAEM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N0CI0U6&#10;0GgnFEdZHmbTG1dCyFrtbeiOXtSz2Wn63SGl1y1RRx45vlwN5GUhI3mVEi7OQIVD/1kziCEnr+Og&#10;Lo3tAiSMAF2iHte7HvziEYWPWTErihRko6MvIeWYaKzzn7juUDAqLIF0BCbnnfOBCCnHkFBH6a2Q&#10;MsotFeorvMjyPCY4LQULzhDm7PGwlhadSViY+ItdgecxLCDXxLVDXHQNq2T1SbFYpeWEbW62J0IO&#10;NrCSKhSCHoHnzRpW5cciXWyKTZFP8tl8M8nTup583K7zyXybfXhfv6vX6zr7GThnedkKxrgKtMe1&#10;zfK/W4vbAxoW7r649/kkr9HjIIHs+B9JR5GDrsOGHDS77u0oPmxqDL69qvAUHu9gP7791S8AAAD/&#10;/wMAUEsDBBQABgAIAAAAIQAj9sKq2gAAAAkBAAAPAAAAZHJzL2Rvd25yZXYueG1sTE/LTsMwELwj&#10;8Q/WInGjDiEqEOJUqAoXxIEGPsCNTWwRr6N424R+PYs4wG3nodmZarOEQRztlHxEBderDITFLhqP&#10;vYL3t6erOxCJNBo9RLQKvmyCTX1+VunSxBl39thSLzgEU6kVOKKxlDJ1zgadVnG0yNpHnIImhlMv&#10;zaRnDg+DzLNsLYP2yB+cHu3W2e6zPQQF7evLvH4+nebmtvU6EXnXNFulLi+WxwcQZBf6M8NPfa4O&#10;NXfaxwOaJAbGRcFbiI/7HAQbipucif0vIetK/l9QfwMAAP//AwBQSwECLQAUAAYACAAAACEAtoM4&#10;kv4AAADhAQAAEwAAAAAAAAAAAAAAAAAAAAAAW0NvbnRlbnRfVHlwZXNdLnhtbFBLAQItABQABgAI&#10;AAAAIQA4/SH/1gAAAJQBAAALAAAAAAAAAAAAAAAAAC8BAABfcmVscy8ucmVsc1BLAQItABQABgAI&#10;AAAAIQBsYovfHQIAAEMEAAAOAAAAAAAAAAAAAAAAAC4CAABkcnMvZTJvRG9jLnhtbFBLAQItABQA&#10;BgAIAAAAIQAj9sKq2gAAAAkBAAAPAAAAAAAAAAAAAAAAAHcEAABkcnMvZG93bnJldi54bWxQSwUG&#10;AAAAAAQABADzAAAAfgUAAAAA&#10;" strokeweight=".72pt">
                <w10:wrap type="topAndBottom" anchorx="page"/>
              </v:line>
            </w:pict>
          </mc:Fallback>
        </mc:AlternateContent>
      </w:r>
    </w:p>
    <w:p w:rsidR="00B6131A" w:rsidRDefault="00CF667D">
      <w:pPr>
        <w:spacing w:before="71" w:line="228" w:lineRule="exact"/>
        <w:ind w:left="480"/>
        <w:rPr>
          <w:sz w:val="20"/>
        </w:rPr>
      </w:pPr>
      <w:r>
        <w:rPr>
          <w:rFonts w:ascii="Arial Narrow"/>
          <w:position w:val="5"/>
          <w:sz w:val="13"/>
        </w:rPr>
        <w:t xml:space="preserve">1  </w:t>
      </w:r>
      <w:r>
        <w:rPr>
          <w:sz w:val="20"/>
        </w:rPr>
        <w:t xml:space="preserve">See </w:t>
      </w:r>
      <w:hyperlink r:id="rId9">
        <w:r>
          <w:rPr>
            <w:sz w:val="20"/>
            <w:u w:val="single"/>
          </w:rPr>
          <w:t>http://www.purdue.edu/policies/academic-research-affairs/ib2.html</w:t>
        </w:r>
      </w:hyperlink>
      <w:r>
        <w:rPr>
          <w:sz w:val="20"/>
        </w:rPr>
        <w:t>.</w:t>
      </w:r>
    </w:p>
    <w:p w:rsidR="00B6131A" w:rsidRDefault="00CF667D">
      <w:pPr>
        <w:ind w:left="120" w:firstLine="359"/>
        <w:rPr>
          <w:sz w:val="20"/>
        </w:rPr>
      </w:pPr>
      <w:r>
        <w:rPr>
          <w:position w:val="7"/>
          <w:sz w:val="13"/>
        </w:rPr>
        <w:t xml:space="preserve">2 </w:t>
      </w:r>
      <w:r>
        <w:rPr>
          <w:sz w:val="20"/>
        </w:rPr>
        <w:t xml:space="preserve">See </w:t>
      </w:r>
      <w:hyperlink r:id="rId10">
        <w:r>
          <w:rPr>
            <w:sz w:val="20"/>
            <w:u w:val="single"/>
          </w:rPr>
          <w:t>http://www.purdue.edu/provost/faculty/documents/ProceduresforGrantingPandT_revs-04-19</w:t>
        </w:r>
      </w:hyperlink>
      <w:r>
        <w:rPr>
          <w:sz w:val="20"/>
          <w:u w:val="single"/>
        </w:rPr>
        <w:t>- 2017.docx</w:t>
      </w:r>
      <w:r>
        <w:rPr>
          <w:sz w:val="20"/>
        </w:rPr>
        <w:t>.</w:t>
      </w:r>
    </w:p>
    <w:p w:rsidR="00B6131A" w:rsidRDefault="00CF667D">
      <w:pPr>
        <w:spacing w:before="2" w:line="224" w:lineRule="exact"/>
        <w:ind w:left="480"/>
        <w:rPr>
          <w:sz w:val="20"/>
        </w:rPr>
      </w:pPr>
      <w:r>
        <w:rPr>
          <w:position w:val="7"/>
          <w:sz w:val="13"/>
        </w:rPr>
        <w:t xml:space="preserve">3 </w:t>
      </w:r>
      <w:r>
        <w:rPr>
          <w:sz w:val="20"/>
        </w:rPr>
        <w:t>See (</w:t>
      </w:r>
      <w:hyperlink r:id="rId11">
        <w:r>
          <w:rPr>
            <w:sz w:val="20"/>
            <w:u w:val="single"/>
          </w:rPr>
          <w:t>http://www.purdue.edu/policies/human-resources/vif10.htm</w:t>
        </w:r>
      </w:hyperlink>
      <w:r>
        <w:rPr>
          <w:sz w:val="20"/>
          <w:u w:val="single"/>
        </w:rPr>
        <w:t>l.</w:t>
      </w:r>
    </w:p>
    <w:p w:rsidR="00B6131A" w:rsidRDefault="00CF667D">
      <w:pPr>
        <w:spacing w:line="232" w:lineRule="exact"/>
        <w:ind w:left="480"/>
        <w:rPr>
          <w:sz w:val="20"/>
        </w:rPr>
      </w:pPr>
      <w:r>
        <w:rPr>
          <w:position w:val="7"/>
          <w:sz w:val="13"/>
        </w:rPr>
        <w:t xml:space="preserve">4 </w:t>
      </w:r>
      <w:r>
        <w:rPr>
          <w:sz w:val="20"/>
        </w:rPr>
        <w:t>See (</w:t>
      </w:r>
      <w:hyperlink r:id="rId12">
        <w:r>
          <w:rPr>
            <w:sz w:val="20"/>
            <w:u w:val="single"/>
          </w:rPr>
          <w:t>http://www.purdue.edu/policies/human-resources/vif8.html</w:t>
        </w:r>
      </w:hyperlink>
      <w:r>
        <w:rPr>
          <w:sz w:val="20"/>
          <w:u w:val="single"/>
        </w:rPr>
        <w:t>).</w:t>
      </w:r>
    </w:p>
    <w:p w:rsidR="00B6131A" w:rsidRDefault="00B6131A">
      <w:pPr>
        <w:spacing w:line="232" w:lineRule="exact"/>
        <w:rPr>
          <w:sz w:val="20"/>
        </w:rPr>
        <w:sectPr w:rsidR="00B6131A">
          <w:footerReference w:type="default" r:id="rId13"/>
          <w:type w:val="continuous"/>
          <w:pgSz w:w="12240" w:h="15840"/>
          <w:pgMar w:top="1380" w:right="1560" w:bottom="1640" w:left="1320" w:header="720" w:footer="1449" w:gutter="0"/>
          <w:pgNumType w:start="1"/>
          <w:cols w:space="720"/>
        </w:sectPr>
      </w:pPr>
    </w:p>
    <w:p w:rsidR="00B6131A" w:rsidRDefault="00B6131A">
      <w:pPr>
        <w:pStyle w:val="BodyText"/>
        <w:spacing w:before="6"/>
        <w:rPr>
          <w:sz w:val="10"/>
        </w:rPr>
      </w:pPr>
    </w:p>
    <w:p w:rsidR="00B6131A" w:rsidRDefault="00CF667D">
      <w:pPr>
        <w:pStyle w:val="ListParagraph"/>
        <w:numPr>
          <w:ilvl w:val="0"/>
          <w:numId w:val="6"/>
        </w:numPr>
        <w:tabs>
          <w:tab w:val="left" w:pos="480"/>
        </w:tabs>
        <w:spacing w:before="93"/>
        <w:ind w:left="480" w:right="101"/>
        <w:rPr>
          <w:sz w:val="24"/>
        </w:rPr>
      </w:pPr>
      <w:bookmarkStart w:id="7" w:name="______C._Criteria_for_Promotion_and_Tenu"/>
      <w:bookmarkStart w:id="8" w:name="__1._Definitions_"/>
      <w:bookmarkEnd w:id="7"/>
      <w:bookmarkEnd w:id="8"/>
      <w:r>
        <w:rPr>
          <w:b/>
          <w:sz w:val="24"/>
        </w:rPr>
        <w:t>Introduction</w:t>
      </w:r>
      <w:r>
        <w:rPr>
          <w:sz w:val="24"/>
        </w:rPr>
        <w:t>: Faculty excellence is essential to the mission of Purdue University Northwest. Generally, the University relies on its faculty members to develop,</w:t>
      </w:r>
      <w:r>
        <w:rPr>
          <w:spacing w:val="-33"/>
          <w:sz w:val="24"/>
        </w:rPr>
        <w:t xml:space="preserve"> </w:t>
      </w:r>
      <w:r>
        <w:rPr>
          <w:sz w:val="24"/>
        </w:rPr>
        <w:t>create, and disseminate knowledge in their fields of expertise. Consequently, the professional duties of faculty members go well beyond instruction, encompassing both discovery and engagement. In certain circumstances, the University may hire faculty members with no explicit expectation for discovery; in such cases, faculty members will hold the rank of Clinical/Professional Instructor. Promotion and tenure committees should evaluate candidates for promotion and/or tenure based on professional impact, using evidence of contributions in the three areas of learning, discovery, and engagement. However, the contributions of a faculty member might be integrated among learning, discovery, and engagement, since many professional activities contribute to more than one of these categories. Activities that contribute to more than one category should be recognized and encouraged. In addition, Purdue University Northwest is dedicated to student success and requires all faculty members to adopt the role of mentor to students. Thus, mentoring of students is essential to successful promotion and/or</w:t>
      </w:r>
      <w:r>
        <w:rPr>
          <w:spacing w:val="-23"/>
          <w:sz w:val="24"/>
        </w:rPr>
        <w:t xml:space="preserve"> </w:t>
      </w:r>
      <w:r>
        <w:rPr>
          <w:sz w:val="24"/>
        </w:rPr>
        <w:t>tenure.</w:t>
      </w:r>
    </w:p>
    <w:p w:rsidR="00B6131A" w:rsidRDefault="00B6131A">
      <w:pPr>
        <w:pStyle w:val="BodyText"/>
        <w:spacing w:before="11"/>
        <w:rPr>
          <w:sz w:val="23"/>
        </w:rPr>
      </w:pPr>
    </w:p>
    <w:p w:rsidR="00B6131A" w:rsidRDefault="00CF667D">
      <w:pPr>
        <w:pStyle w:val="Heading1"/>
        <w:numPr>
          <w:ilvl w:val="0"/>
          <w:numId w:val="6"/>
        </w:numPr>
        <w:tabs>
          <w:tab w:val="left" w:pos="480"/>
        </w:tabs>
        <w:ind w:left="480"/>
      </w:pPr>
      <w:r>
        <w:t>Criteria for Promotion and</w:t>
      </w:r>
      <w:r>
        <w:rPr>
          <w:spacing w:val="-9"/>
        </w:rPr>
        <w:t xml:space="preserve"> </w:t>
      </w:r>
      <w:r>
        <w:t>Tenure</w:t>
      </w:r>
    </w:p>
    <w:p w:rsidR="00B6131A" w:rsidRDefault="00B6131A">
      <w:pPr>
        <w:pStyle w:val="BodyText"/>
        <w:spacing w:before="11"/>
        <w:rPr>
          <w:b/>
          <w:sz w:val="23"/>
        </w:rPr>
      </w:pPr>
    </w:p>
    <w:p w:rsidR="00B6131A" w:rsidRDefault="00CF667D">
      <w:pPr>
        <w:pStyle w:val="ListParagraph"/>
        <w:numPr>
          <w:ilvl w:val="1"/>
          <w:numId w:val="6"/>
        </w:numPr>
        <w:tabs>
          <w:tab w:val="left" w:pos="840"/>
        </w:tabs>
        <w:ind w:left="460" w:firstLine="20"/>
        <w:rPr>
          <w:b/>
          <w:sz w:val="24"/>
        </w:rPr>
      </w:pPr>
      <w:r>
        <w:rPr>
          <w:b/>
          <w:sz w:val="24"/>
        </w:rPr>
        <w:t>Definitions</w:t>
      </w:r>
    </w:p>
    <w:p w:rsidR="00B6131A" w:rsidRDefault="00B6131A">
      <w:pPr>
        <w:pStyle w:val="BodyText"/>
        <w:rPr>
          <w:b/>
          <w:sz w:val="21"/>
        </w:rPr>
      </w:pPr>
    </w:p>
    <w:p w:rsidR="00B6131A" w:rsidRDefault="00CF667D">
      <w:pPr>
        <w:pStyle w:val="ListParagraph"/>
        <w:numPr>
          <w:ilvl w:val="2"/>
          <w:numId w:val="6"/>
        </w:numPr>
        <w:tabs>
          <w:tab w:val="left" w:pos="1200"/>
        </w:tabs>
        <w:spacing w:before="1"/>
        <w:ind w:left="1200" w:right="154"/>
        <w:rPr>
          <w:sz w:val="24"/>
        </w:rPr>
      </w:pPr>
      <w:r>
        <w:rPr>
          <w:b/>
          <w:sz w:val="24"/>
        </w:rPr>
        <w:t>Learning</w:t>
      </w:r>
      <w:r>
        <w:rPr>
          <w:sz w:val="24"/>
        </w:rPr>
        <w:t>: The term “learning” refers to the entire area of student-faculty interaction for educational purposes. Faculty members with strength in learnin</w:t>
      </w:r>
      <w:hyperlink w:anchor="_bookmark1" w:history="1">
        <w:r>
          <w:rPr>
            <w:sz w:val="24"/>
          </w:rPr>
          <w:t>g mentor</w:t>
        </w:r>
        <w:r>
          <w:rPr>
            <w:position w:val="8"/>
            <w:sz w:val="16"/>
          </w:rPr>
          <w:t>5</w:t>
        </w:r>
      </w:hyperlink>
      <w:r>
        <w:rPr>
          <w:position w:val="8"/>
          <w:sz w:val="16"/>
        </w:rPr>
        <w:t xml:space="preserve"> </w:t>
      </w:r>
      <w:r>
        <w:rPr>
          <w:sz w:val="24"/>
        </w:rPr>
        <w:t>and engage students to enhance the academic success of students of all ability levels, maintain scholarship through sustaining breadth and depth of knowledge, and continually strive to improve methods and context of teaching. Strong performance in teaching must be demonstrated</w:t>
      </w:r>
      <w:r>
        <w:rPr>
          <w:spacing w:val="-28"/>
          <w:sz w:val="24"/>
        </w:rPr>
        <w:t xml:space="preserve"> </w:t>
      </w:r>
      <w:r>
        <w:rPr>
          <w:sz w:val="24"/>
        </w:rPr>
        <w:t>in multiple ways, which might include: student evaluations; peer evaluations; innovative pedagogy; creating or transforming courses and curricula; and involving undergraduate students in</w:t>
      </w:r>
      <w:r>
        <w:rPr>
          <w:spacing w:val="-22"/>
          <w:sz w:val="24"/>
        </w:rPr>
        <w:t xml:space="preserve"> </w:t>
      </w:r>
      <w:r>
        <w:rPr>
          <w:sz w:val="24"/>
        </w:rPr>
        <w:t>research.</w:t>
      </w:r>
    </w:p>
    <w:p w:rsidR="00B6131A" w:rsidRDefault="00B6131A">
      <w:pPr>
        <w:pStyle w:val="BodyText"/>
      </w:pPr>
    </w:p>
    <w:p w:rsidR="00B6131A" w:rsidRDefault="00CF667D">
      <w:pPr>
        <w:pStyle w:val="ListParagraph"/>
        <w:numPr>
          <w:ilvl w:val="2"/>
          <w:numId w:val="6"/>
        </w:numPr>
        <w:tabs>
          <w:tab w:val="left" w:pos="1200"/>
        </w:tabs>
        <w:ind w:left="1200" w:right="101"/>
        <w:rPr>
          <w:sz w:val="24"/>
        </w:rPr>
      </w:pPr>
      <w:r>
        <w:rPr>
          <w:b/>
          <w:sz w:val="24"/>
        </w:rPr>
        <w:t>Discovery</w:t>
      </w:r>
      <w:r>
        <w:rPr>
          <w:sz w:val="24"/>
        </w:rPr>
        <w:t>: The term “discovery” refers to the broad area of research, scholarship, and creative endeavor, as, for example, defined in Boyer’s</w:t>
      </w:r>
      <w:r>
        <w:rPr>
          <w:spacing w:val="-29"/>
          <w:sz w:val="24"/>
        </w:rPr>
        <w:t xml:space="preserve"> </w:t>
      </w:r>
      <w:r>
        <w:rPr>
          <w:sz w:val="24"/>
        </w:rPr>
        <w:t>model of scholarship (scholarship of discovery, integration, application/engagement, and/or teaching/learning). The varying nature of academic accomplishments across and within disciplines are taken into account when promotions are considered. Faculty members with strength in discovery undertake quality activity relevant to their area of specialization and disseminate the results through publication, presentations, juried shows, artistic productions, or other appropriate methods, thereby ultimately achieving recognition by peers in their field. Accomplishment in discovery may also extend to guided inclusion of students in the faculty member’s discovery</w:t>
      </w:r>
      <w:r>
        <w:rPr>
          <w:spacing w:val="-25"/>
          <w:sz w:val="24"/>
        </w:rPr>
        <w:t xml:space="preserve"> </w:t>
      </w:r>
      <w:r>
        <w:rPr>
          <w:sz w:val="24"/>
        </w:rPr>
        <w:t>activities.</w:t>
      </w:r>
    </w:p>
    <w:p w:rsidR="00B6131A" w:rsidRDefault="00D520A5">
      <w:pPr>
        <w:pStyle w:val="BodyText"/>
        <w:spacing w:before="4"/>
        <w:rPr>
          <w:sz w:val="21"/>
        </w:rPr>
      </w:pPr>
      <w:r>
        <w:rPr>
          <w:noProof/>
        </w:rPr>
        <mc:AlternateContent>
          <mc:Choice Requires="wps">
            <w:drawing>
              <wp:anchor distT="0" distB="0" distL="0" distR="0" simplePos="0" relativeHeight="251653632" behindDoc="0" locked="0" layoutInCell="1" allowOverlap="1">
                <wp:simplePos x="0" y="0"/>
                <wp:positionH relativeFrom="page">
                  <wp:posOffset>914400</wp:posOffset>
                </wp:positionH>
                <wp:positionV relativeFrom="paragraph">
                  <wp:posOffset>185420</wp:posOffset>
                </wp:positionV>
                <wp:extent cx="1828800" cy="0"/>
                <wp:effectExtent l="9525" t="13970" r="9525" b="508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D8153" id="Line 1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6pt" to="3in,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3nHQIAAEMEAAAOAAAAZHJzL2Uyb0RvYy54bWysU8GO2jAQvVfqP1i5QxI2pSEirKoEeqFd&#10;pN1+gLEdYtWxLdsQUNV/79ghiG0v1Wo5mHFm5s2beePl47kT6MSM5UqWUTpNIsQkUZTLQxn9eNlM&#10;8ghZhyXFQklWRhdmo8fVxw/LXhdsplolKDMIQKQtel1GrXO6iGNLWtZhO1WaSXA2ynTYwdUcYmpw&#10;D+idiGdJMo97Zag2ijBr4Ws9OKNVwG8aRtxT01jmkCgj4ObCacK592e8WuLiYLBuObnSwG9g0WEu&#10;oegNqsYOo6Ph/0B1nBhlVeOmRHWxahpOWOgBukmTv7p5brFmoRcYjtW3Mdn3gyXfTzuDOAXtQCmJ&#10;O9BoyyVD6YOfTa9tASGV3BnfHTnLZ71V5KdFUlUtlgcWOL5cNOSlPiN+leIvVkOFff9NUYjBR6fC&#10;oM6N6TwkjACdgx6Xmx7s7BCBj2k+y/MEZCOjL8bFmKiNdV+Z6pA3ykgA6QCMT1vrPBFcjCG+jlQb&#10;LkSQW0jUl9EizbKQYJXg1Dt9mDWHfSUMOmG/MOEXugLPfZhHrrFth7jgGlbJqKOkoUrLMF1fbYe5&#10;GGxgJaQvBD0Cz6s1rMqvRbJY5+s8m2Sz+XqSJXU9+bKpssl8k37+VD/UVVWnvz3nNCtaTimTnva4&#10;tmn2f2txfUDDwt0W9zaf+DV6GCSQHf8D6SCy13XYkL2il50ZxYdNDcHXV+Wfwv0d7Pu3v/oDAAD/&#10;/wMAUEsDBBQABgAIAAAAIQCndDSc2wAAAAkBAAAPAAAAZHJzL2Rvd25yZXYueG1sTI/BTsMwEETv&#10;SPyDtUjcqEOICoQ4FarCBXGggQ/Yxia2iO0o3jahX88iDnCc2dHsm2qz+EEczZRcDAquVxkIE7qo&#10;XegVvL89Xd2BSIRB4xCDUfBlEmzq87MKSx3nsDPHlnrBJSGVqMASjaWUqbPGY1rF0QS+fcTJI7Gc&#10;eqknnLncDzLPsrX06AJ/sDiarTXdZ3vwCtrXl3n9fDrNzW3rMBE52zRbpS4vlscHEGQW+gvDDz6j&#10;Q81M+3gIOomBdVHwFlKQ3+cgOFDc5Gzsfw1ZV/L/gvobAAD//wMAUEsBAi0AFAAGAAgAAAAhALaD&#10;OJL+AAAA4QEAABMAAAAAAAAAAAAAAAAAAAAAAFtDb250ZW50X1R5cGVzXS54bWxQSwECLQAUAAYA&#10;CAAAACEAOP0h/9YAAACUAQAACwAAAAAAAAAAAAAAAAAvAQAAX3JlbHMvLnJlbHNQSwECLQAUAAYA&#10;CAAAACEAk8ON5x0CAABDBAAADgAAAAAAAAAAAAAAAAAuAgAAZHJzL2Uyb0RvYy54bWxQSwECLQAU&#10;AAYACAAAACEAp3Q0nNsAAAAJAQAADwAAAAAAAAAAAAAAAAB3BAAAZHJzL2Rvd25yZXYueG1sUEsF&#10;BgAAAAAEAAQA8wAAAH8FAAAAAA==&#10;" strokeweight=".72pt">
                <w10:wrap type="topAndBottom" anchorx="page"/>
              </v:line>
            </w:pict>
          </mc:Fallback>
        </mc:AlternateContent>
      </w:r>
    </w:p>
    <w:p w:rsidR="00B6131A" w:rsidRDefault="00CF667D">
      <w:pPr>
        <w:spacing w:before="62"/>
        <w:ind w:left="120" w:right="95" w:firstLine="359"/>
        <w:rPr>
          <w:sz w:val="20"/>
        </w:rPr>
      </w:pPr>
      <w:bookmarkStart w:id="9" w:name="_bookmark1"/>
      <w:bookmarkEnd w:id="9"/>
      <w:r>
        <w:rPr>
          <w:position w:val="7"/>
          <w:sz w:val="13"/>
        </w:rPr>
        <w:t xml:space="preserve">5 </w:t>
      </w:r>
      <w:r>
        <w:rPr>
          <w:sz w:val="20"/>
        </w:rPr>
        <w:t>The term “mentoring” refers to the act of directing students for the future; that is, to provide direction and knowledge related to career goals and graduate education.</w:t>
      </w:r>
    </w:p>
    <w:p w:rsidR="00B6131A" w:rsidRDefault="00B6131A">
      <w:pPr>
        <w:rPr>
          <w:sz w:val="20"/>
        </w:rPr>
        <w:sectPr w:rsidR="00B6131A">
          <w:pgSz w:w="12240" w:h="15840"/>
          <w:pgMar w:top="1500" w:right="1360" w:bottom="1640" w:left="1320" w:header="0" w:footer="1449" w:gutter="0"/>
          <w:cols w:space="720"/>
        </w:sectPr>
      </w:pPr>
    </w:p>
    <w:p w:rsidR="00B6131A" w:rsidRDefault="00B6131A">
      <w:pPr>
        <w:pStyle w:val="BodyText"/>
        <w:spacing w:before="6"/>
        <w:rPr>
          <w:sz w:val="10"/>
        </w:rPr>
      </w:pPr>
    </w:p>
    <w:p w:rsidR="00B6131A" w:rsidRDefault="00CF667D">
      <w:pPr>
        <w:pStyle w:val="ListParagraph"/>
        <w:numPr>
          <w:ilvl w:val="2"/>
          <w:numId w:val="6"/>
        </w:numPr>
        <w:tabs>
          <w:tab w:val="left" w:pos="821"/>
        </w:tabs>
        <w:spacing w:before="93"/>
        <w:ind w:left="820" w:right="113"/>
        <w:rPr>
          <w:sz w:val="24"/>
        </w:rPr>
      </w:pPr>
      <w:bookmarkStart w:id="10" w:name="____2._Criteria_by_Rank_"/>
      <w:bookmarkEnd w:id="10"/>
      <w:r>
        <w:rPr>
          <w:b/>
          <w:sz w:val="24"/>
        </w:rPr>
        <w:t>Engagement</w:t>
      </w:r>
      <w:r>
        <w:rPr>
          <w:sz w:val="24"/>
        </w:rPr>
        <w:t>: The term “engagement” refers to professional service to the University, professional organizations, and the community. University service refers to engagement and/or leadership in governance responsibilities or other University, College, and Department/School affairs. Community service refers to public service contributions related to a faculty member’s discipline. Professional service refers to experience as an advisor to government or industry, as well as active participation and/or leadership in professional, technical, or scholarly</w:t>
      </w:r>
      <w:r>
        <w:rPr>
          <w:spacing w:val="-3"/>
          <w:sz w:val="24"/>
        </w:rPr>
        <w:t xml:space="preserve"> </w:t>
      </w:r>
      <w:r>
        <w:rPr>
          <w:sz w:val="24"/>
        </w:rPr>
        <w:t>societies.</w:t>
      </w:r>
    </w:p>
    <w:p w:rsidR="00B6131A" w:rsidRDefault="00B6131A">
      <w:pPr>
        <w:pStyle w:val="BodyText"/>
        <w:rPr>
          <w:sz w:val="26"/>
        </w:rPr>
      </w:pPr>
    </w:p>
    <w:p w:rsidR="00B6131A" w:rsidRDefault="00CF667D">
      <w:pPr>
        <w:pStyle w:val="ListParagraph"/>
        <w:numPr>
          <w:ilvl w:val="2"/>
          <w:numId w:val="6"/>
        </w:numPr>
        <w:tabs>
          <w:tab w:val="left" w:pos="821"/>
        </w:tabs>
        <w:spacing w:before="1"/>
        <w:ind w:left="820" w:right="180"/>
        <w:rPr>
          <w:sz w:val="24"/>
        </w:rPr>
      </w:pPr>
      <w:r>
        <w:rPr>
          <w:b/>
          <w:sz w:val="24"/>
        </w:rPr>
        <w:t>Further Information</w:t>
      </w:r>
      <w:r>
        <w:rPr>
          <w:sz w:val="24"/>
        </w:rPr>
        <w:t>: Candidates should refer to their individual College guidelines for further information, including supporting information to assist them</w:t>
      </w:r>
      <w:r>
        <w:rPr>
          <w:spacing w:val="-8"/>
          <w:sz w:val="24"/>
        </w:rPr>
        <w:t xml:space="preserve"> </w:t>
      </w:r>
      <w:r>
        <w:rPr>
          <w:sz w:val="24"/>
        </w:rPr>
        <w:t>in</w:t>
      </w:r>
      <w:r>
        <w:rPr>
          <w:spacing w:val="-7"/>
          <w:sz w:val="24"/>
        </w:rPr>
        <w:t xml:space="preserve"> </w:t>
      </w:r>
      <w:r>
        <w:rPr>
          <w:sz w:val="24"/>
        </w:rPr>
        <w:t>demonstrating</w:t>
      </w:r>
      <w:r>
        <w:rPr>
          <w:spacing w:val="-7"/>
          <w:sz w:val="24"/>
        </w:rPr>
        <w:t xml:space="preserve"> </w:t>
      </w:r>
      <w:r>
        <w:rPr>
          <w:sz w:val="24"/>
        </w:rPr>
        <w:t>effectiveness</w:t>
      </w:r>
      <w:r>
        <w:rPr>
          <w:spacing w:val="-7"/>
          <w:sz w:val="24"/>
        </w:rPr>
        <w:t xml:space="preserve"> </w:t>
      </w:r>
      <w:r>
        <w:rPr>
          <w:sz w:val="24"/>
        </w:rPr>
        <w:t>in</w:t>
      </w:r>
      <w:r>
        <w:rPr>
          <w:spacing w:val="-7"/>
          <w:sz w:val="24"/>
        </w:rPr>
        <w:t xml:space="preserve"> </w:t>
      </w:r>
      <w:r>
        <w:rPr>
          <w:sz w:val="24"/>
        </w:rPr>
        <w:t>learning,</w:t>
      </w:r>
      <w:r>
        <w:rPr>
          <w:spacing w:val="-7"/>
          <w:sz w:val="24"/>
        </w:rPr>
        <w:t xml:space="preserve"> </w:t>
      </w:r>
      <w:r>
        <w:rPr>
          <w:sz w:val="24"/>
        </w:rPr>
        <w:t>discovery,</w:t>
      </w:r>
      <w:r>
        <w:rPr>
          <w:spacing w:val="-7"/>
          <w:sz w:val="24"/>
        </w:rPr>
        <w:t xml:space="preserve"> </w:t>
      </w:r>
      <w:r>
        <w:rPr>
          <w:sz w:val="24"/>
        </w:rPr>
        <w:t>and</w:t>
      </w:r>
      <w:r>
        <w:rPr>
          <w:spacing w:val="-7"/>
          <w:sz w:val="24"/>
        </w:rPr>
        <w:t xml:space="preserve"> </w:t>
      </w:r>
      <w:r>
        <w:rPr>
          <w:sz w:val="24"/>
        </w:rPr>
        <w:t>engagement at Purdue University</w:t>
      </w:r>
      <w:r>
        <w:rPr>
          <w:spacing w:val="-21"/>
          <w:sz w:val="24"/>
        </w:rPr>
        <w:t xml:space="preserve"> </w:t>
      </w:r>
      <w:r>
        <w:rPr>
          <w:sz w:val="24"/>
        </w:rPr>
        <w:t>Northwest.</w:t>
      </w:r>
    </w:p>
    <w:p w:rsidR="00B6131A" w:rsidRDefault="00B6131A">
      <w:pPr>
        <w:pStyle w:val="BodyText"/>
        <w:rPr>
          <w:sz w:val="26"/>
        </w:rPr>
      </w:pPr>
    </w:p>
    <w:p w:rsidR="00B6131A" w:rsidRDefault="00B6131A">
      <w:pPr>
        <w:pStyle w:val="BodyText"/>
        <w:spacing w:before="7"/>
        <w:rPr>
          <w:sz w:val="37"/>
        </w:rPr>
      </w:pPr>
    </w:p>
    <w:p w:rsidR="00B6131A" w:rsidRDefault="00CF667D">
      <w:pPr>
        <w:pStyle w:val="Heading1"/>
        <w:numPr>
          <w:ilvl w:val="1"/>
          <w:numId w:val="6"/>
        </w:numPr>
        <w:tabs>
          <w:tab w:val="left" w:pos="461"/>
        </w:tabs>
        <w:ind w:left="460"/>
      </w:pPr>
      <w:r>
        <w:t>Criteria by</w:t>
      </w:r>
      <w:r>
        <w:rPr>
          <w:spacing w:val="-12"/>
        </w:rPr>
        <w:t xml:space="preserve"> </w:t>
      </w:r>
      <w:r>
        <w:t>Rank</w:t>
      </w:r>
    </w:p>
    <w:p w:rsidR="00B6131A" w:rsidRDefault="00CF667D">
      <w:pPr>
        <w:pStyle w:val="BodyText"/>
        <w:spacing w:before="203" w:line="276" w:lineRule="auto"/>
        <w:ind w:left="460" w:right="149"/>
      </w:pPr>
      <w:r>
        <w:t>The following criteria are intended to set minimum promotion and/or tenure standards for Purdue University Northwest. Within the following criteria, and those mandated by the Purdue University system-wide policies and procedures, each College, School, and/or academic unit shall set forth its own specific guidelines and criteria for promotion and/or tenure.</w:t>
      </w:r>
    </w:p>
    <w:p w:rsidR="00B6131A" w:rsidRDefault="00CF667D">
      <w:pPr>
        <w:pStyle w:val="ListParagraph"/>
        <w:numPr>
          <w:ilvl w:val="2"/>
          <w:numId w:val="6"/>
        </w:numPr>
        <w:tabs>
          <w:tab w:val="left" w:pos="821"/>
        </w:tabs>
        <w:spacing w:before="202"/>
        <w:ind w:left="820" w:right="167"/>
        <w:rPr>
          <w:sz w:val="24"/>
        </w:rPr>
      </w:pPr>
      <w:r>
        <w:rPr>
          <w:b/>
          <w:sz w:val="24"/>
        </w:rPr>
        <w:t>Associate Professor</w:t>
      </w:r>
      <w:r>
        <w:rPr>
          <w:sz w:val="24"/>
        </w:rPr>
        <w:t>: Promotion to Associate Professor is based upon actual performance as well as the likelihood of future growth. Successful candidates must demonstrate significant progress toward excellence in learning or discovery, together with sustained growth toward strength in the other and with active participation in engagement. Promotion to Associate Professor will not normally be considered before five years in rank for faculty on their first full time academic appointment. Tenure is immediately in effect upon promotion to this rank, as stated in the Purdue system-wide</w:t>
      </w:r>
      <w:r>
        <w:rPr>
          <w:spacing w:val="-26"/>
          <w:sz w:val="24"/>
        </w:rPr>
        <w:t xml:space="preserve"> </w:t>
      </w:r>
      <w:r>
        <w:rPr>
          <w:sz w:val="24"/>
        </w:rPr>
        <w:t>policy.</w:t>
      </w:r>
    </w:p>
    <w:p w:rsidR="00B6131A" w:rsidRDefault="00B6131A">
      <w:pPr>
        <w:pStyle w:val="BodyText"/>
      </w:pPr>
    </w:p>
    <w:p w:rsidR="00B6131A" w:rsidRDefault="00CF667D">
      <w:pPr>
        <w:pStyle w:val="ListParagraph"/>
        <w:numPr>
          <w:ilvl w:val="2"/>
          <w:numId w:val="6"/>
        </w:numPr>
        <w:tabs>
          <w:tab w:val="left" w:pos="821"/>
        </w:tabs>
        <w:spacing w:line="242" w:lineRule="auto"/>
        <w:ind w:left="820" w:right="433"/>
        <w:rPr>
          <w:sz w:val="24"/>
        </w:rPr>
      </w:pPr>
      <w:r>
        <w:rPr>
          <w:b/>
          <w:sz w:val="24"/>
        </w:rPr>
        <w:t>Professor</w:t>
      </w:r>
      <w:r>
        <w:rPr>
          <w:sz w:val="24"/>
        </w:rPr>
        <w:t>: Promotion to Professor is based on excellence in learning or discovery, together with strength in the other and strength in</w:t>
      </w:r>
      <w:r>
        <w:rPr>
          <w:spacing w:val="-36"/>
          <w:sz w:val="24"/>
        </w:rPr>
        <w:t xml:space="preserve"> </w:t>
      </w:r>
      <w:r>
        <w:rPr>
          <w:sz w:val="24"/>
        </w:rPr>
        <w:t>engagement.</w:t>
      </w:r>
    </w:p>
    <w:p w:rsidR="00B6131A" w:rsidRDefault="00B6131A">
      <w:pPr>
        <w:pStyle w:val="BodyText"/>
        <w:spacing w:before="8"/>
        <w:rPr>
          <w:sz w:val="23"/>
        </w:rPr>
      </w:pPr>
    </w:p>
    <w:p w:rsidR="00B6131A" w:rsidRDefault="00CF667D">
      <w:pPr>
        <w:pStyle w:val="ListParagraph"/>
        <w:numPr>
          <w:ilvl w:val="3"/>
          <w:numId w:val="6"/>
        </w:numPr>
        <w:tabs>
          <w:tab w:val="left" w:pos="1180"/>
          <w:tab w:val="left" w:pos="1181"/>
        </w:tabs>
        <w:ind w:right="113"/>
        <w:rPr>
          <w:sz w:val="24"/>
        </w:rPr>
      </w:pPr>
      <w:r>
        <w:rPr>
          <w:sz w:val="24"/>
        </w:rPr>
        <w:t>Where the excellence lies in learning, the candidate will be recognized for outstanding contributions to the University’s educational program through an effective blend of interaction with students, professional growth, curricular development, course content and methodology, and the scholarship of teaching and</w:t>
      </w:r>
      <w:r>
        <w:rPr>
          <w:spacing w:val="-14"/>
          <w:sz w:val="24"/>
        </w:rPr>
        <w:t xml:space="preserve"> </w:t>
      </w:r>
      <w:r>
        <w:rPr>
          <w:sz w:val="24"/>
        </w:rPr>
        <w:t>learning.</w:t>
      </w:r>
    </w:p>
    <w:p w:rsidR="00B6131A" w:rsidRDefault="00B6131A">
      <w:pPr>
        <w:pStyle w:val="BodyText"/>
        <w:spacing w:before="10"/>
        <w:rPr>
          <w:sz w:val="23"/>
        </w:rPr>
      </w:pPr>
    </w:p>
    <w:p w:rsidR="00B6131A" w:rsidRDefault="00CF667D">
      <w:pPr>
        <w:pStyle w:val="ListParagraph"/>
        <w:numPr>
          <w:ilvl w:val="3"/>
          <w:numId w:val="6"/>
        </w:numPr>
        <w:tabs>
          <w:tab w:val="left" w:pos="1181"/>
        </w:tabs>
        <w:spacing w:before="1"/>
        <w:ind w:right="327"/>
        <w:rPr>
          <w:sz w:val="24"/>
        </w:rPr>
      </w:pPr>
      <w:r>
        <w:rPr>
          <w:sz w:val="24"/>
        </w:rPr>
        <w:t>Where the excellence lies in discovery, the candidate will have made important and recognized contributions in scholarly activities and will be recognized as a leader in educational or professional circles in</w:t>
      </w:r>
      <w:r>
        <w:rPr>
          <w:spacing w:val="-32"/>
          <w:sz w:val="24"/>
        </w:rPr>
        <w:t xml:space="preserve"> </w:t>
      </w:r>
      <w:r>
        <w:rPr>
          <w:sz w:val="24"/>
        </w:rPr>
        <w:t>her/his</w:t>
      </w:r>
    </w:p>
    <w:p w:rsidR="00B6131A" w:rsidRDefault="00B6131A">
      <w:pPr>
        <w:rPr>
          <w:sz w:val="24"/>
        </w:rPr>
        <w:sectPr w:rsidR="00B6131A">
          <w:pgSz w:w="12240" w:h="15840"/>
          <w:pgMar w:top="1500" w:right="1440" w:bottom="1660" w:left="1700" w:header="0" w:footer="1449" w:gutter="0"/>
          <w:cols w:space="720"/>
        </w:sectPr>
      </w:pPr>
    </w:p>
    <w:p w:rsidR="00B6131A" w:rsidRDefault="00CF667D">
      <w:pPr>
        <w:pStyle w:val="BodyText"/>
        <w:spacing w:before="86" w:line="274" w:lineRule="exact"/>
        <w:ind w:left="1180" w:right="1109"/>
      </w:pPr>
      <w:r>
        <w:lastRenderedPageBreak/>
        <w:t>discipline on a regional, national, and/or international level, as is appropriate for the discipline.</w:t>
      </w:r>
    </w:p>
    <w:p w:rsidR="00B6131A" w:rsidRDefault="00B6131A">
      <w:pPr>
        <w:pStyle w:val="BodyText"/>
        <w:spacing w:before="7"/>
        <w:rPr>
          <w:sz w:val="23"/>
        </w:rPr>
      </w:pPr>
    </w:p>
    <w:p w:rsidR="00B6131A" w:rsidRDefault="00CF667D">
      <w:pPr>
        <w:pStyle w:val="ListParagraph"/>
        <w:numPr>
          <w:ilvl w:val="3"/>
          <w:numId w:val="6"/>
        </w:numPr>
        <w:tabs>
          <w:tab w:val="left" w:pos="1181"/>
        </w:tabs>
        <w:ind w:right="287"/>
        <w:rPr>
          <w:sz w:val="24"/>
        </w:rPr>
      </w:pPr>
      <w:r>
        <w:rPr>
          <w:sz w:val="24"/>
        </w:rPr>
        <w:t>For strength in engagement, the candidate will be recognized for contributions to the University and will have attained a reputation at the regional, national, and/or international level for contributions to professional organizations, agencies, government, and/or industry, as is appropriate for the</w:t>
      </w:r>
      <w:r>
        <w:rPr>
          <w:spacing w:val="-23"/>
          <w:sz w:val="24"/>
        </w:rPr>
        <w:t xml:space="preserve"> </w:t>
      </w:r>
      <w:r>
        <w:rPr>
          <w:sz w:val="24"/>
        </w:rPr>
        <w:t>discipline.</w:t>
      </w:r>
    </w:p>
    <w:p w:rsidR="00B6131A" w:rsidRDefault="00B6131A">
      <w:pPr>
        <w:pStyle w:val="BodyText"/>
        <w:spacing w:before="11"/>
        <w:rPr>
          <w:sz w:val="23"/>
        </w:rPr>
      </w:pPr>
    </w:p>
    <w:p w:rsidR="00B6131A" w:rsidRDefault="00CF667D">
      <w:pPr>
        <w:pStyle w:val="ListParagraph"/>
        <w:numPr>
          <w:ilvl w:val="3"/>
          <w:numId w:val="6"/>
        </w:numPr>
        <w:tabs>
          <w:tab w:val="left" w:pos="1181"/>
        </w:tabs>
        <w:spacing w:line="242" w:lineRule="auto"/>
        <w:ind w:right="474"/>
        <w:rPr>
          <w:sz w:val="24"/>
        </w:rPr>
      </w:pPr>
      <w:r>
        <w:rPr>
          <w:sz w:val="24"/>
        </w:rPr>
        <w:t>Those applying for promotion to Professor must wait three years since their last consideration for</w:t>
      </w:r>
      <w:r>
        <w:rPr>
          <w:spacing w:val="-16"/>
          <w:sz w:val="24"/>
        </w:rPr>
        <w:t xml:space="preserve"> </w:t>
      </w:r>
      <w:r>
        <w:rPr>
          <w:sz w:val="24"/>
        </w:rPr>
        <w:t>promotion.</w:t>
      </w:r>
    </w:p>
    <w:p w:rsidR="00B6131A" w:rsidRDefault="00B6131A">
      <w:pPr>
        <w:pStyle w:val="BodyText"/>
        <w:rPr>
          <w:sz w:val="26"/>
        </w:rPr>
      </w:pPr>
    </w:p>
    <w:p w:rsidR="00B6131A" w:rsidRDefault="00B6131A">
      <w:pPr>
        <w:pStyle w:val="BodyText"/>
        <w:spacing w:before="8"/>
        <w:rPr>
          <w:sz w:val="25"/>
        </w:rPr>
      </w:pPr>
    </w:p>
    <w:p w:rsidR="00B6131A" w:rsidRDefault="00CF667D">
      <w:pPr>
        <w:pStyle w:val="ListParagraph"/>
        <w:numPr>
          <w:ilvl w:val="1"/>
          <w:numId w:val="6"/>
        </w:numPr>
        <w:tabs>
          <w:tab w:val="left" w:pos="461"/>
        </w:tabs>
        <w:ind w:left="460" w:right="206"/>
        <w:rPr>
          <w:sz w:val="24"/>
        </w:rPr>
      </w:pPr>
      <w:r>
        <w:rPr>
          <w:b/>
          <w:sz w:val="24"/>
        </w:rPr>
        <w:t>Tenure Outside Promotion</w:t>
      </w:r>
      <w:r>
        <w:rPr>
          <w:sz w:val="24"/>
        </w:rPr>
        <w:t>: A candidate to be hired at the rank of Associate Professor or Professor may request tenure. In such cases, the Dean of the candidate’s College may convene Primary and Area (College) Committees on Promotion and Tenure at such times as may be convenient or necessary according to the requirements of the hiring process. The committees will vote to either: (1) recommend tenure or (2) not recommend tenure. The Primary (Department/School) and Area (College) Committees will forward their recommendations to the Chancellor (through the Vice Chancellor for Academic Affairs and Provost) prior to an offer being</w:t>
      </w:r>
      <w:r>
        <w:rPr>
          <w:spacing w:val="-17"/>
          <w:sz w:val="24"/>
        </w:rPr>
        <w:t xml:space="preserve"> </w:t>
      </w:r>
      <w:r>
        <w:rPr>
          <w:sz w:val="24"/>
        </w:rPr>
        <w:t>made.</w:t>
      </w:r>
    </w:p>
    <w:p w:rsidR="00B6131A" w:rsidRDefault="00B6131A">
      <w:pPr>
        <w:pStyle w:val="BodyText"/>
        <w:rPr>
          <w:sz w:val="26"/>
        </w:rPr>
      </w:pPr>
    </w:p>
    <w:p w:rsidR="00B6131A" w:rsidRDefault="00B6131A">
      <w:pPr>
        <w:pStyle w:val="BodyText"/>
        <w:spacing w:before="9"/>
        <w:rPr>
          <w:sz w:val="21"/>
        </w:rPr>
      </w:pPr>
    </w:p>
    <w:p w:rsidR="00B6131A" w:rsidRDefault="00CF667D">
      <w:pPr>
        <w:pStyle w:val="Heading1"/>
        <w:numPr>
          <w:ilvl w:val="1"/>
          <w:numId w:val="6"/>
        </w:numPr>
        <w:tabs>
          <w:tab w:val="left" w:pos="461"/>
        </w:tabs>
        <w:ind w:left="460"/>
        <w:rPr>
          <w:b w:val="0"/>
        </w:rPr>
      </w:pPr>
      <w:r>
        <w:t>Criteria for Clinical</w:t>
      </w:r>
      <w:r>
        <w:rPr>
          <w:spacing w:val="-15"/>
        </w:rPr>
        <w:t xml:space="preserve"> </w:t>
      </w:r>
      <w:r>
        <w:t>Faculty</w:t>
      </w:r>
      <w:r>
        <w:rPr>
          <w:b w:val="0"/>
        </w:rPr>
        <w:t>:</w:t>
      </w:r>
    </w:p>
    <w:p w:rsidR="00B6131A" w:rsidRDefault="00CF667D">
      <w:pPr>
        <w:pStyle w:val="ListParagraph"/>
        <w:numPr>
          <w:ilvl w:val="2"/>
          <w:numId w:val="6"/>
        </w:numPr>
        <w:tabs>
          <w:tab w:val="left" w:pos="821"/>
        </w:tabs>
        <w:spacing w:before="204"/>
        <w:ind w:left="820" w:right="407"/>
        <w:rPr>
          <w:sz w:val="24"/>
        </w:rPr>
      </w:pPr>
      <w:r>
        <w:rPr>
          <w:b/>
          <w:sz w:val="24"/>
        </w:rPr>
        <w:t>Associate Professor</w:t>
      </w:r>
      <w:r>
        <w:rPr>
          <w:sz w:val="24"/>
        </w:rPr>
        <w:t>: Successful candidates for promotion to Associate Clinical Professor must provide evidence of significant progress toward excellence in teaching and of sustained growth toward strength in clinical practice and scholarly activity, together with active participation in engagement. Promotion to Associate Clinical Professor is based on actual performance as well as increased realization of</w:t>
      </w:r>
      <w:r>
        <w:rPr>
          <w:spacing w:val="-35"/>
          <w:sz w:val="24"/>
        </w:rPr>
        <w:t xml:space="preserve"> </w:t>
      </w:r>
      <w:r>
        <w:rPr>
          <w:sz w:val="24"/>
        </w:rPr>
        <w:t>potential.</w:t>
      </w:r>
    </w:p>
    <w:p w:rsidR="00B6131A" w:rsidRDefault="00B6131A">
      <w:pPr>
        <w:pStyle w:val="BodyText"/>
      </w:pPr>
    </w:p>
    <w:p w:rsidR="00B6131A" w:rsidRDefault="00CF667D">
      <w:pPr>
        <w:pStyle w:val="ListParagraph"/>
        <w:numPr>
          <w:ilvl w:val="2"/>
          <w:numId w:val="6"/>
        </w:numPr>
        <w:tabs>
          <w:tab w:val="left" w:pos="821"/>
        </w:tabs>
        <w:ind w:left="820" w:right="205"/>
        <w:rPr>
          <w:sz w:val="24"/>
        </w:rPr>
      </w:pPr>
      <w:r>
        <w:rPr>
          <w:b/>
          <w:sz w:val="24"/>
        </w:rPr>
        <w:t>Professor</w:t>
      </w:r>
      <w:r>
        <w:rPr>
          <w:sz w:val="24"/>
        </w:rPr>
        <w:t>: Successful candidates for promotion to Clinical Professor must provide evidence of excellence in teaching and clinical practice, and provide evidence of strength in scholarly activity and in engagement. They must be recognized by their peers at the regional, national, and/or international level, as is appropriate for the</w:t>
      </w:r>
      <w:r>
        <w:rPr>
          <w:spacing w:val="-23"/>
          <w:sz w:val="24"/>
        </w:rPr>
        <w:t xml:space="preserve"> </w:t>
      </w:r>
      <w:r>
        <w:rPr>
          <w:sz w:val="24"/>
        </w:rPr>
        <w:t>discipline.</w:t>
      </w:r>
    </w:p>
    <w:p w:rsidR="00B6131A" w:rsidRDefault="00B6131A">
      <w:pPr>
        <w:pStyle w:val="BodyText"/>
        <w:rPr>
          <w:sz w:val="26"/>
        </w:rPr>
      </w:pPr>
    </w:p>
    <w:p w:rsidR="00B6131A" w:rsidRDefault="00B6131A">
      <w:pPr>
        <w:pStyle w:val="BodyText"/>
        <w:spacing w:before="2"/>
        <w:rPr>
          <w:sz w:val="22"/>
        </w:rPr>
      </w:pPr>
    </w:p>
    <w:p w:rsidR="00B6131A" w:rsidRDefault="00CF667D">
      <w:pPr>
        <w:pStyle w:val="ListParagraph"/>
        <w:numPr>
          <w:ilvl w:val="1"/>
          <w:numId w:val="6"/>
        </w:numPr>
        <w:tabs>
          <w:tab w:val="left" w:pos="461"/>
        </w:tabs>
        <w:ind w:left="460" w:right="99"/>
        <w:rPr>
          <w:sz w:val="24"/>
        </w:rPr>
      </w:pPr>
      <w:r>
        <w:rPr>
          <w:b/>
          <w:sz w:val="24"/>
        </w:rPr>
        <w:t>Criteria for Research Faculty</w:t>
      </w:r>
      <w:r>
        <w:rPr>
          <w:sz w:val="24"/>
        </w:rPr>
        <w:t>: To enable the University to recruit and retain top research scholars, a position of Research Professor has been established. The primary responsibilities are to support and enhance the discovery mission of the University.</w:t>
      </w:r>
    </w:p>
    <w:p w:rsidR="00B6131A" w:rsidRDefault="00B6131A">
      <w:pPr>
        <w:rPr>
          <w:sz w:val="24"/>
        </w:rPr>
        <w:sectPr w:rsidR="00B6131A">
          <w:pgSz w:w="12240" w:h="15840"/>
          <w:pgMar w:top="1360" w:right="1440" w:bottom="1700" w:left="1700" w:header="0" w:footer="1449" w:gutter="0"/>
          <w:cols w:space="720"/>
        </w:sectPr>
      </w:pPr>
    </w:p>
    <w:p w:rsidR="00B6131A" w:rsidRDefault="00CF667D">
      <w:pPr>
        <w:pStyle w:val="ListParagraph"/>
        <w:numPr>
          <w:ilvl w:val="2"/>
          <w:numId w:val="6"/>
        </w:numPr>
        <w:tabs>
          <w:tab w:val="left" w:pos="1200"/>
        </w:tabs>
        <w:spacing w:before="80"/>
        <w:ind w:left="1200" w:right="294"/>
        <w:rPr>
          <w:sz w:val="24"/>
        </w:rPr>
      </w:pPr>
      <w:bookmarkStart w:id="11" w:name="____D._Promotion_and_Tenure_Committees_"/>
      <w:bookmarkEnd w:id="11"/>
      <w:r>
        <w:rPr>
          <w:b/>
          <w:sz w:val="24"/>
        </w:rPr>
        <w:lastRenderedPageBreak/>
        <w:t>Associate Professor</w:t>
      </w:r>
      <w:r>
        <w:rPr>
          <w:sz w:val="24"/>
        </w:rPr>
        <w:t>: Candidates for promotion to the rank of Associate Research Professor must have a sustained and growing record of scholarly accomplishment and externally funded research. In addition, where appropriate, they must demonstrate sustained growth toward strength in the area of teaching and in engagement. The candidate must show promise of continued professional growth, recognition, and contribution to the</w:t>
      </w:r>
      <w:r>
        <w:rPr>
          <w:spacing w:val="-32"/>
          <w:sz w:val="24"/>
        </w:rPr>
        <w:t xml:space="preserve"> </w:t>
      </w:r>
      <w:r>
        <w:rPr>
          <w:sz w:val="24"/>
        </w:rPr>
        <w:t>discovery mission of the</w:t>
      </w:r>
      <w:r>
        <w:rPr>
          <w:spacing w:val="-12"/>
          <w:sz w:val="24"/>
        </w:rPr>
        <w:t xml:space="preserve"> </w:t>
      </w:r>
      <w:r>
        <w:rPr>
          <w:sz w:val="24"/>
        </w:rPr>
        <w:t>University.</w:t>
      </w:r>
    </w:p>
    <w:p w:rsidR="00B6131A" w:rsidRDefault="00B6131A">
      <w:pPr>
        <w:pStyle w:val="BodyText"/>
        <w:spacing w:before="11"/>
        <w:rPr>
          <w:sz w:val="23"/>
        </w:rPr>
      </w:pPr>
    </w:p>
    <w:p w:rsidR="00B6131A" w:rsidRDefault="00CF667D">
      <w:pPr>
        <w:pStyle w:val="ListParagraph"/>
        <w:numPr>
          <w:ilvl w:val="2"/>
          <w:numId w:val="6"/>
        </w:numPr>
        <w:tabs>
          <w:tab w:val="left" w:pos="1200"/>
        </w:tabs>
        <w:ind w:left="1200" w:right="188"/>
        <w:rPr>
          <w:sz w:val="24"/>
        </w:rPr>
      </w:pPr>
      <w:r>
        <w:rPr>
          <w:b/>
          <w:sz w:val="24"/>
        </w:rPr>
        <w:t>Professor</w:t>
      </w:r>
      <w:r>
        <w:rPr>
          <w:sz w:val="24"/>
        </w:rPr>
        <w:t>: Candidates for promotion to the rank of Research Professor</w:t>
      </w:r>
      <w:r>
        <w:rPr>
          <w:spacing w:val="-30"/>
          <w:sz w:val="24"/>
        </w:rPr>
        <w:t xml:space="preserve"> </w:t>
      </w:r>
      <w:r>
        <w:rPr>
          <w:sz w:val="24"/>
        </w:rPr>
        <w:t>must be recognized nationally and/or internationally as authorities in their fields of specialization, have obtained significant and sustained extramural research funding, and have significantly contributed to the research mission of the University. In addition, where appropriate, they must demonstrate strength in the area of teaching and in</w:t>
      </w:r>
      <w:r>
        <w:rPr>
          <w:spacing w:val="-19"/>
          <w:sz w:val="24"/>
        </w:rPr>
        <w:t xml:space="preserve"> </w:t>
      </w:r>
      <w:r>
        <w:rPr>
          <w:sz w:val="24"/>
        </w:rPr>
        <w:t>engagement.</w:t>
      </w:r>
    </w:p>
    <w:p w:rsidR="00B6131A" w:rsidRDefault="00B6131A">
      <w:pPr>
        <w:pStyle w:val="BodyText"/>
        <w:rPr>
          <w:sz w:val="26"/>
        </w:rPr>
      </w:pPr>
    </w:p>
    <w:p w:rsidR="00B6131A" w:rsidRDefault="00B6131A">
      <w:pPr>
        <w:pStyle w:val="BodyText"/>
        <w:spacing w:before="2"/>
        <w:rPr>
          <w:sz w:val="22"/>
        </w:rPr>
      </w:pPr>
    </w:p>
    <w:p w:rsidR="00B6131A" w:rsidRDefault="00CF667D">
      <w:pPr>
        <w:pStyle w:val="ListParagraph"/>
        <w:numPr>
          <w:ilvl w:val="1"/>
          <w:numId w:val="6"/>
        </w:numPr>
        <w:tabs>
          <w:tab w:val="left" w:pos="840"/>
        </w:tabs>
        <w:ind w:right="107" w:hanging="359"/>
        <w:rPr>
          <w:sz w:val="24"/>
        </w:rPr>
      </w:pPr>
      <w:r>
        <w:rPr>
          <w:b/>
          <w:sz w:val="24"/>
        </w:rPr>
        <w:t>Annual Review of Untenured Professors</w:t>
      </w:r>
      <w:r>
        <w:rPr>
          <w:sz w:val="24"/>
        </w:rPr>
        <w:t>: Tenure-track faculty members at the Assistant Professor rank are to be reviewed annually on their cumulative progress toward promotion and tenure, (a) independently by their Primary (Department/School) Committee and Department Chair beginning in the fall of the second year of their appointment and, in addition, (b) independently by their Area (College) Committee and Dean beginning in the fall of the fourth year of their appointment. The review packet must be submitted to the Office of the Dean at the same time that promotion and tenure documents are due each year according to the schedule determined by the Vice Chancellor for Academic Affairs and Provost. All procedures and processes are as those followed for promotion and tenure cases, except that (a) no review takes place by the Campus (University) Committee and (b) Primary (Department/School) and Area (College) Committees vote for one of the following two options: (1) sufficient cumulative progress toward tenure or (2) insufficient cumulative progress toward tenure.</w:t>
      </w:r>
    </w:p>
    <w:p w:rsidR="00B6131A" w:rsidRDefault="00B6131A">
      <w:pPr>
        <w:pStyle w:val="BodyText"/>
        <w:rPr>
          <w:sz w:val="26"/>
        </w:rPr>
      </w:pPr>
    </w:p>
    <w:p w:rsidR="00B6131A" w:rsidRDefault="00B6131A">
      <w:pPr>
        <w:pStyle w:val="BodyText"/>
        <w:spacing w:before="8"/>
        <w:rPr>
          <w:sz w:val="21"/>
        </w:rPr>
      </w:pPr>
    </w:p>
    <w:p w:rsidR="00B6131A" w:rsidRDefault="00CF667D">
      <w:pPr>
        <w:pStyle w:val="Heading1"/>
        <w:numPr>
          <w:ilvl w:val="0"/>
          <w:numId w:val="6"/>
        </w:numPr>
        <w:tabs>
          <w:tab w:val="left" w:pos="480"/>
        </w:tabs>
      </w:pPr>
      <w:r>
        <w:t>Promotion and Tenure</w:t>
      </w:r>
      <w:r>
        <w:rPr>
          <w:spacing w:val="-14"/>
        </w:rPr>
        <w:t xml:space="preserve"> </w:t>
      </w:r>
      <w:r>
        <w:t>Committees</w:t>
      </w:r>
    </w:p>
    <w:p w:rsidR="00B6131A" w:rsidRDefault="00B6131A">
      <w:pPr>
        <w:pStyle w:val="BodyText"/>
        <w:spacing w:before="10"/>
        <w:rPr>
          <w:b/>
          <w:sz w:val="23"/>
        </w:rPr>
      </w:pPr>
    </w:p>
    <w:p w:rsidR="00B6131A" w:rsidRDefault="00CF667D">
      <w:pPr>
        <w:pStyle w:val="ListParagraph"/>
        <w:numPr>
          <w:ilvl w:val="1"/>
          <w:numId w:val="6"/>
        </w:numPr>
        <w:tabs>
          <w:tab w:val="left" w:pos="840"/>
        </w:tabs>
        <w:spacing w:line="276" w:lineRule="auto"/>
        <w:ind w:left="840" w:right="361" w:hanging="361"/>
        <w:rPr>
          <w:sz w:val="24"/>
        </w:rPr>
      </w:pPr>
      <w:r>
        <w:rPr>
          <w:b/>
          <w:sz w:val="24"/>
        </w:rPr>
        <w:t>Election of Members</w:t>
      </w:r>
      <w:r>
        <w:rPr>
          <w:sz w:val="24"/>
        </w:rPr>
        <w:t>: Election of members to the Area (College) and Campus (University) Promotion and Tenure Committees shall normally take place in the spring semester but, in every case, must be completed by September 1 of the year in which the committee will begin</w:t>
      </w:r>
      <w:r>
        <w:rPr>
          <w:spacing w:val="-19"/>
          <w:sz w:val="24"/>
        </w:rPr>
        <w:t xml:space="preserve"> </w:t>
      </w:r>
      <w:r>
        <w:rPr>
          <w:sz w:val="24"/>
        </w:rPr>
        <w:t>work.</w:t>
      </w:r>
    </w:p>
    <w:p w:rsidR="00B6131A" w:rsidRDefault="00B6131A">
      <w:pPr>
        <w:pStyle w:val="BodyText"/>
        <w:spacing w:before="6"/>
        <w:rPr>
          <w:sz w:val="27"/>
        </w:rPr>
      </w:pPr>
    </w:p>
    <w:p w:rsidR="00B6131A" w:rsidRDefault="00CF667D">
      <w:pPr>
        <w:pStyle w:val="ListParagraph"/>
        <w:numPr>
          <w:ilvl w:val="1"/>
          <w:numId w:val="6"/>
        </w:numPr>
        <w:tabs>
          <w:tab w:val="left" w:pos="840"/>
        </w:tabs>
        <w:spacing w:line="276" w:lineRule="auto"/>
        <w:ind w:left="840" w:right="161"/>
        <w:rPr>
          <w:sz w:val="24"/>
        </w:rPr>
      </w:pPr>
      <w:r>
        <w:rPr>
          <w:b/>
          <w:sz w:val="24"/>
        </w:rPr>
        <w:t>Joint Appointments</w:t>
      </w:r>
      <w:r>
        <w:rPr>
          <w:sz w:val="24"/>
        </w:rPr>
        <w:t>: In cases of joint appointments (i.e., a candidate holds rank in more than one academic unit), the administrative officers of each appointing Department/academic unit shall provide for proportionate representation and participation.</w:t>
      </w:r>
    </w:p>
    <w:p w:rsidR="00B6131A" w:rsidRDefault="00B6131A">
      <w:pPr>
        <w:spacing w:line="276" w:lineRule="auto"/>
        <w:rPr>
          <w:sz w:val="24"/>
        </w:rPr>
        <w:sectPr w:rsidR="00B6131A">
          <w:pgSz w:w="12240" w:h="15840"/>
          <w:pgMar w:top="1360" w:right="1340" w:bottom="1700" w:left="1320" w:header="0" w:footer="1449" w:gutter="0"/>
          <w:cols w:space="720"/>
        </w:sectPr>
      </w:pPr>
    </w:p>
    <w:p w:rsidR="00B6131A" w:rsidRDefault="00B6131A">
      <w:pPr>
        <w:pStyle w:val="BodyText"/>
        <w:spacing w:before="4"/>
        <w:rPr>
          <w:sz w:val="14"/>
        </w:rPr>
      </w:pPr>
    </w:p>
    <w:p w:rsidR="00B6131A" w:rsidRDefault="00CF667D">
      <w:pPr>
        <w:pStyle w:val="ListParagraph"/>
        <w:numPr>
          <w:ilvl w:val="1"/>
          <w:numId w:val="6"/>
        </w:numPr>
        <w:tabs>
          <w:tab w:val="left" w:pos="840"/>
        </w:tabs>
        <w:spacing w:before="92" w:line="276" w:lineRule="auto"/>
        <w:ind w:left="840" w:right="161"/>
        <w:rPr>
          <w:sz w:val="24"/>
        </w:rPr>
      </w:pPr>
      <w:r>
        <w:rPr>
          <w:b/>
          <w:sz w:val="24"/>
        </w:rPr>
        <w:t>Review of Tenure-track Faculty Members</w:t>
      </w:r>
      <w:r>
        <w:rPr>
          <w:sz w:val="24"/>
        </w:rPr>
        <w:t>: Promotion and Tenure Committees shall be responsible for reviewing untenured, tenure-track faculty members and those faculty members seeking promotion and tenure. Tenure-track faculty members shall be reviewed by the Primary (Department/School) Committee every year beginning in the fall of the second year and by the Area (College) Committee every year beginning in the fall of the fourth year. This evaluation will take into consideration the cumulative work of the individual faculty</w:t>
      </w:r>
      <w:r>
        <w:rPr>
          <w:spacing w:val="-23"/>
          <w:sz w:val="24"/>
        </w:rPr>
        <w:t xml:space="preserve"> </w:t>
      </w:r>
      <w:r>
        <w:rPr>
          <w:sz w:val="24"/>
        </w:rPr>
        <w:t>member.</w:t>
      </w:r>
    </w:p>
    <w:p w:rsidR="00B6131A" w:rsidRDefault="00B6131A">
      <w:pPr>
        <w:pStyle w:val="BodyText"/>
        <w:spacing w:before="6"/>
        <w:rPr>
          <w:sz w:val="27"/>
        </w:rPr>
      </w:pPr>
    </w:p>
    <w:p w:rsidR="00B6131A" w:rsidRDefault="00CF667D">
      <w:pPr>
        <w:pStyle w:val="ListParagraph"/>
        <w:numPr>
          <w:ilvl w:val="1"/>
          <w:numId w:val="6"/>
        </w:numPr>
        <w:tabs>
          <w:tab w:val="left" w:pos="840"/>
        </w:tabs>
        <w:spacing w:line="276" w:lineRule="auto"/>
        <w:ind w:left="840" w:right="108"/>
        <w:rPr>
          <w:sz w:val="24"/>
        </w:rPr>
      </w:pPr>
      <w:r>
        <w:rPr>
          <w:b/>
          <w:sz w:val="24"/>
        </w:rPr>
        <w:t>Voting</w:t>
      </w:r>
      <w:r>
        <w:rPr>
          <w:sz w:val="24"/>
        </w:rPr>
        <w:t>: Voting in all of the committees will be by secret, written ballot. Committee members must vote to either: (1) recommend promotion and/or tenure or (2) not recommend promotion and/or tenure; for exceptions, see F.2.b. Members of all committees must be physically present for the entire discussion of a candidate to submit a</w:t>
      </w:r>
      <w:r>
        <w:rPr>
          <w:spacing w:val="-8"/>
          <w:sz w:val="24"/>
        </w:rPr>
        <w:t xml:space="preserve"> </w:t>
      </w:r>
      <w:r>
        <w:rPr>
          <w:sz w:val="24"/>
        </w:rPr>
        <w:t>ballot.</w:t>
      </w:r>
    </w:p>
    <w:p w:rsidR="00B6131A" w:rsidRDefault="00B6131A">
      <w:pPr>
        <w:pStyle w:val="BodyText"/>
        <w:spacing w:before="5"/>
        <w:rPr>
          <w:sz w:val="25"/>
        </w:rPr>
      </w:pPr>
    </w:p>
    <w:p w:rsidR="00B6131A" w:rsidRDefault="00CF667D">
      <w:pPr>
        <w:pStyle w:val="ListParagraph"/>
        <w:numPr>
          <w:ilvl w:val="1"/>
          <w:numId w:val="6"/>
        </w:numPr>
        <w:tabs>
          <w:tab w:val="left" w:pos="840"/>
        </w:tabs>
        <w:spacing w:line="276" w:lineRule="auto"/>
        <w:ind w:right="160" w:hanging="359"/>
        <w:rPr>
          <w:sz w:val="24"/>
        </w:rPr>
      </w:pPr>
      <w:r>
        <w:rPr>
          <w:b/>
          <w:sz w:val="24"/>
        </w:rPr>
        <w:t>Primary (Department/School) Committee</w:t>
      </w:r>
      <w:r>
        <w:rPr>
          <w:b/>
          <w:position w:val="8"/>
          <w:sz w:val="16"/>
        </w:rPr>
        <w:t>6</w:t>
      </w:r>
      <w:r>
        <w:rPr>
          <w:sz w:val="24"/>
        </w:rPr>
        <w:t xml:space="preserve">: Membership shall consist of all faculty members (a minimum of five) in the Department/School who (a) hold tenured appointments at the rank of Associate Professor or Professor, (b) have a teaching appointment of at least 0.5 FTE, (c) have no supervisory duties over promotion/tenure-eligible faculty members, and (d) do not serve on the Area (College) nor the Campus (University) </w:t>
      </w:r>
      <w:hyperlink w:anchor="_bookmark2" w:history="1">
        <w:r>
          <w:rPr>
            <w:sz w:val="24"/>
          </w:rPr>
          <w:t>Committees.</w:t>
        </w:r>
        <w:r>
          <w:rPr>
            <w:position w:val="8"/>
            <w:sz w:val="16"/>
          </w:rPr>
          <w:t>7</w:t>
        </w:r>
      </w:hyperlink>
      <w:r>
        <w:rPr>
          <w:position w:val="8"/>
          <w:sz w:val="16"/>
        </w:rPr>
        <w:t xml:space="preserve"> </w:t>
      </w:r>
      <w:r>
        <w:rPr>
          <w:sz w:val="24"/>
        </w:rPr>
        <w:t>The Primary (Department/School) Committee shall elect its chair from among its membership and the chair shall be a voting member. The Department Chair shall be responsible for ensuring that the committee is properly constituted and that the committee’s membership and leadership are reported to the Department faculty and the administration of the College and the University. Candidates for the rank of Professor will only be reviewed by committee members of that rank. In instances where there is an insufficient number of eligible faculty members to serve on the Primary (Department/School) Committee, the faculty in the College/School/Department shall determine a process for selecting qualified faculty</w:t>
      </w:r>
      <w:r>
        <w:rPr>
          <w:spacing w:val="-2"/>
          <w:sz w:val="24"/>
        </w:rPr>
        <w:t xml:space="preserve"> </w:t>
      </w:r>
      <w:r>
        <w:rPr>
          <w:sz w:val="24"/>
        </w:rPr>
        <w:t>members.</w:t>
      </w:r>
    </w:p>
    <w:p w:rsidR="00B6131A" w:rsidRDefault="00B6131A">
      <w:pPr>
        <w:pStyle w:val="BodyText"/>
        <w:rPr>
          <w:sz w:val="20"/>
        </w:rPr>
      </w:pPr>
    </w:p>
    <w:p w:rsidR="00B6131A" w:rsidRDefault="00B6131A">
      <w:pPr>
        <w:pStyle w:val="BodyText"/>
        <w:rPr>
          <w:sz w:val="20"/>
        </w:rPr>
      </w:pPr>
    </w:p>
    <w:p w:rsidR="00B6131A" w:rsidRDefault="00B6131A">
      <w:pPr>
        <w:pStyle w:val="BodyText"/>
        <w:rPr>
          <w:sz w:val="20"/>
        </w:rPr>
      </w:pPr>
    </w:p>
    <w:p w:rsidR="00B6131A" w:rsidRDefault="00D520A5">
      <w:pPr>
        <w:pStyle w:val="BodyText"/>
        <w:spacing w:before="3"/>
        <w:rPr>
          <w:sz w:val="16"/>
        </w:rPr>
      </w:pPr>
      <w:r>
        <w:rPr>
          <w:noProof/>
        </w:rPr>
        <mc:AlternateContent>
          <mc:Choice Requires="wps">
            <w:drawing>
              <wp:anchor distT="0" distB="0" distL="0" distR="0" simplePos="0" relativeHeight="251654656" behindDoc="0" locked="0" layoutInCell="1" allowOverlap="1">
                <wp:simplePos x="0" y="0"/>
                <wp:positionH relativeFrom="page">
                  <wp:posOffset>914400</wp:posOffset>
                </wp:positionH>
                <wp:positionV relativeFrom="paragraph">
                  <wp:posOffset>148590</wp:posOffset>
                </wp:positionV>
                <wp:extent cx="1828800" cy="0"/>
                <wp:effectExtent l="9525" t="13335" r="9525" b="5715"/>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E17DF" id="Line 1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pt" to="3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GkHgIAAEMEAAAOAAAAZHJzL2Uyb0RvYy54bWysU8GO2jAQvVfqP1i+QxKasi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0eMFKk&#10;A42ehOIom4XZ9MaVELJWOxu6o2f1Yp40/e6Q0uuWqAOPHF8vBvKykJG8SQkXZ6DCvv+iGcSQo9dx&#10;UOfGdgESRoDOUY/LTQ9+9ojCx6yYFUUKstHRl5ByTDTW+c9cdygYFZZAOgKT05PzgQgpx5BQR+mt&#10;kDLKLRXqK7zI8jwmOC0FC84Q5uxhv5YWnUhYmPiLXYHnPiwg18S1Q1x0Datk9VGxWKXlhG2utidC&#10;DjawkioUgh6B59UaVuXHIl1sik2RT/LZfDPJ07qefNqu88l8mz18rD/U63Wd/Qycs7xsBWNcBdrj&#10;2mb5363F9QENC3db3Nt8krfocZBAdvyPpKPIQddhQ/aaXXZ2FB82NQZfX1V4Cvd3sO/f/uoXAAAA&#10;//8DAFBLAwQUAAYACAAAACEAd60KmdsAAAAJAQAADwAAAGRycy9kb3ducmV2LnhtbEyPwU7DMBBE&#10;70j8g7VI3KhDGhUU4lSoChfEAQIf4MZLbBHbUbxtQr+eRRzocWZHs2+q7eIHccQpuRgU3K4yEBi6&#10;aFzoFXy8P93cg0ikg9FDDKjgGxNs68uLSpcmzuENjy31gktCKrUCSzSWUqbOotdpFUcMfPuMk9fE&#10;cuqlmfTM5X6QeZZtpNcu8AerR9xZ7L7ag1fQvr7Mm+fTaW7uWqcTkbNNs1Pq+mp5fABBuNB/GH7x&#10;GR1qZtrHQzBJDKyLgreQgnxdgOBAsc7Z2P8Zsq7k+YL6BwAA//8DAFBLAQItABQABgAIAAAAIQC2&#10;gziS/gAAAOEBAAATAAAAAAAAAAAAAAAAAAAAAABbQ29udGVudF9UeXBlc10ueG1sUEsBAi0AFAAG&#10;AAgAAAAhADj9If/WAAAAlAEAAAsAAAAAAAAAAAAAAAAALwEAAF9yZWxzLy5yZWxzUEsBAi0AFAAG&#10;AAgAAAAhAIpkQaQeAgAAQwQAAA4AAAAAAAAAAAAAAAAALgIAAGRycy9lMm9Eb2MueG1sUEsBAi0A&#10;FAAGAAgAAAAhAHetCpnbAAAACQEAAA8AAAAAAAAAAAAAAAAAeAQAAGRycy9kb3ducmV2LnhtbFBL&#10;BQYAAAAABAAEAPMAAACABQAAAAA=&#10;" strokeweight=".72pt">
                <w10:wrap type="topAndBottom" anchorx="page"/>
              </v:line>
            </w:pict>
          </mc:Fallback>
        </mc:AlternateContent>
      </w:r>
    </w:p>
    <w:p w:rsidR="00B6131A" w:rsidRDefault="00CF667D">
      <w:pPr>
        <w:spacing w:before="66"/>
        <w:ind w:left="120" w:right="335" w:firstLine="359"/>
        <w:rPr>
          <w:sz w:val="20"/>
        </w:rPr>
      </w:pPr>
      <w:r>
        <w:rPr>
          <w:position w:val="7"/>
          <w:sz w:val="13"/>
        </w:rPr>
        <w:t xml:space="preserve">6 </w:t>
      </w:r>
      <w:r>
        <w:rPr>
          <w:sz w:val="20"/>
        </w:rPr>
        <w:t>The Primary (Department/School) Committee is understood to represent the candidate’s home academic unit, which normally is an academic Department or, in some instances, a School. In Colleges without Departments/Schools, the Primary Committee is composed at the College level and, hence, serves the function of the Area (College) Committee in Colleges with Departments.</w:t>
      </w:r>
    </w:p>
    <w:p w:rsidR="00B6131A" w:rsidRDefault="00FE05A6">
      <w:pPr>
        <w:spacing w:line="237" w:lineRule="auto"/>
        <w:ind w:left="119" w:right="92" w:firstLine="360"/>
        <w:rPr>
          <w:sz w:val="20"/>
        </w:rPr>
      </w:pPr>
      <w:hyperlink w:anchor="_bookmark2" w:history="1">
        <w:r w:rsidR="00CF667D">
          <w:rPr>
            <w:position w:val="7"/>
            <w:sz w:val="13"/>
          </w:rPr>
          <w:t>7</w:t>
        </w:r>
      </w:hyperlink>
      <w:r w:rsidR="00CF667D">
        <w:rPr>
          <w:position w:val="7"/>
          <w:sz w:val="13"/>
        </w:rPr>
        <w:t xml:space="preserve"> </w:t>
      </w:r>
      <w:r w:rsidR="00CF667D">
        <w:rPr>
          <w:sz w:val="20"/>
        </w:rPr>
        <w:t>In this and other instances where this phrase is used, it is to be understood that the phrase “no supervisory duties” refers to faculty with administrative appointments that do not involve direct supervision of faculty or input into faculty assignments, salaries, retention, or benefits such as course releases, travel or professional development funding, sabbaticals, or other benefits.</w:t>
      </w:r>
    </w:p>
    <w:p w:rsidR="00B6131A" w:rsidRDefault="00B6131A">
      <w:pPr>
        <w:spacing w:line="237" w:lineRule="auto"/>
        <w:rPr>
          <w:sz w:val="20"/>
        </w:rPr>
        <w:sectPr w:rsidR="00B6131A">
          <w:pgSz w:w="12240" w:h="15840"/>
          <w:pgMar w:top="1500" w:right="1340" w:bottom="1640" w:left="1320" w:header="0" w:footer="1449" w:gutter="0"/>
          <w:cols w:space="720"/>
        </w:sectPr>
      </w:pPr>
    </w:p>
    <w:p w:rsidR="00B6131A" w:rsidRDefault="00CF667D">
      <w:pPr>
        <w:pStyle w:val="ListParagraph"/>
        <w:numPr>
          <w:ilvl w:val="1"/>
          <w:numId w:val="6"/>
        </w:numPr>
        <w:tabs>
          <w:tab w:val="left" w:pos="840"/>
        </w:tabs>
        <w:spacing w:before="75" w:line="273" w:lineRule="auto"/>
        <w:ind w:right="141" w:hanging="359"/>
        <w:rPr>
          <w:sz w:val="24"/>
        </w:rPr>
      </w:pPr>
      <w:bookmarkStart w:id="12" w:name="_bookmark2"/>
      <w:bookmarkEnd w:id="12"/>
      <w:r>
        <w:rPr>
          <w:b/>
          <w:sz w:val="24"/>
        </w:rPr>
        <w:lastRenderedPageBreak/>
        <w:t>Area (College) Committee</w:t>
      </w:r>
      <w:r>
        <w:rPr>
          <w:b/>
          <w:position w:val="8"/>
          <w:sz w:val="16"/>
        </w:rPr>
        <w:t>8</w:t>
      </w:r>
      <w:r>
        <w:rPr>
          <w:sz w:val="24"/>
        </w:rPr>
        <w:t>: Members of the Area (College) Committee are selected in accordance with the procedures established by the faculty of the College. The committee shall consist of a minimum of five members, with at least one member from each academic unit</w:t>
      </w:r>
      <w:r>
        <w:rPr>
          <w:position w:val="8"/>
          <w:sz w:val="16"/>
        </w:rPr>
        <w:t xml:space="preserve">9 </w:t>
      </w:r>
      <w:r>
        <w:rPr>
          <w:sz w:val="24"/>
        </w:rPr>
        <w:t>in the College. Committee members</w:t>
      </w:r>
      <w:r>
        <w:rPr>
          <w:spacing w:val="-31"/>
          <w:sz w:val="24"/>
        </w:rPr>
        <w:t xml:space="preserve"> </w:t>
      </w:r>
      <w:r>
        <w:rPr>
          <w:sz w:val="24"/>
        </w:rPr>
        <w:t>must</w:t>
      </w:r>
    </w:p>
    <w:p w:rsidR="00B6131A" w:rsidRDefault="00CF667D">
      <w:pPr>
        <w:pStyle w:val="ListParagraph"/>
        <w:numPr>
          <w:ilvl w:val="0"/>
          <w:numId w:val="5"/>
        </w:numPr>
        <w:tabs>
          <w:tab w:val="left" w:pos="1201"/>
        </w:tabs>
        <w:spacing w:before="1"/>
        <w:ind w:firstLine="1"/>
        <w:rPr>
          <w:sz w:val="24"/>
        </w:rPr>
      </w:pPr>
      <w:r>
        <w:rPr>
          <w:sz w:val="24"/>
        </w:rPr>
        <w:t>hold tenured appointments at the rank of Associate Professor or</w:t>
      </w:r>
      <w:r>
        <w:rPr>
          <w:spacing w:val="-22"/>
          <w:sz w:val="24"/>
        </w:rPr>
        <w:t xml:space="preserve"> </w:t>
      </w:r>
      <w:r>
        <w:rPr>
          <w:sz w:val="24"/>
        </w:rPr>
        <w:t>Professor,</w:t>
      </w:r>
    </w:p>
    <w:p w:rsidR="00B6131A" w:rsidRDefault="00CF667D">
      <w:pPr>
        <w:pStyle w:val="ListParagraph"/>
        <w:numPr>
          <w:ilvl w:val="0"/>
          <w:numId w:val="5"/>
        </w:numPr>
        <w:tabs>
          <w:tab w:val="left" w:pos="1201"/>
        </w:tabs>
        <w:spacing w:before="45" w:line="276" w:lineRule="auto"/>
        <w:ind w:right="161" w:firstLine="1"/>
        <w:rPr>
          <w:sz w:val="24"/>
        </w:rPr>
      </w:pPr>
      <w:r>
        <w:rPr>
          <w:sz w:val="24"/>
        </w:rPr>
        <w:t xml:space="preserve">have a teaching appointment of at least 0.5 FTE, and (c) have no supervisory duties over promotion/tenure-eligible faculty </w:t>
      </w:r>
      <w:hyperlink r:id="rId14">
        <w:r>
          <w:rPr>
            <w:sz w:val="24"/>
          </w:rPr>
          <w:t>members.</w:t>
        </w:r>
      </w:hyperlink>
      <w:r>
        <w:rPr>
          <w:position w:val="8"/>
          <w:sz w:val="16"/>
        </w:rPr>
        <w:t xml:space="preserve">10 </w:t>
      </w:r>
      <w:r>
        <w:rPr>
          <w:sz w:val="24"/>
        </w:rPr>
        <w:t>The Area (College) Committee shall elect its chair from among its members and the chair shall be a voting member. The Dean shall be responsible for ensuring that the committee is properly constituted and that the committee’s membership and leadership are reported to the College faculty and the administration of the University. Candidates for the rank of Professor will only be reviewed by committee members of that rank. In instances where there is an insufficient number of eligible faculty members to serve on the Area (College) Committee, the faculty in the College shall determine a process for selecting qualified faculty</w:t>
      </w:r>
      <w:r>
        <w:rPr>
          <w:spacing w:val="-33"/>
          <w:sz w:val="24"/>
        </w:rPr>
        <w:t xml:space="preserve"> </w:t>
      </w:r>
      <w:r>
        <w:rPr>
          <w:sz w:val="24"/>
        </w:rPr>
        <w:t>members.</w:t>
      </w:r>
    </w:p>
    <w:p w:rsidR="00B6131A" w:rsidRDefault="00B6131A">
      <w:pPr>
        <w:pStyle w:val="BodyText"/>
        <w:spacing w:before="4"/>
        <w:rPr>
          <w:sz w:val="23"/>
        </w:rPr>
      </w:pPr>
    </w:p>
    <w:p w:rsidR="00B6131A" w:rsidRDefault="00CF667D">
      <w:pPr>
        <w:pStyle w:val="ListParagraph"/>
        <w:numPr>
          <w:ilvl w:val="1"/>
          <w:numId w:val="6"/>
        </w:numPr>
        <w:tabs>
          <w:tab w:val="left" w:pos="840"/>
        </w:tabs>
        <w:spacing w:before="1" w:line="276" w:lineRule="auto"/>
        <w:ind w:right="105"/>
        <w:rPr>
          <w:sz w:val="24"/>
        </w:rPr>
      </w:pPr>
      <w:r>
        <w:rPr>
          <w:b/>
          <w:sz w:val="24"/>
        </w:rPr>
        <w:t>Campus (University) Committee</w:t>
      </w:r>
      <w:r>
        <w:rPr>
          <w:b/>
          <w:position w:val="8"/>
          <w:sz w:val="16"/>
        </w:rPr>
        <w:t>11</w:t>
      </w:r>
      <w:r>
        <w:rPr>
          <w:sz w:val="24"/>
        </w:rPr>
        <w:t xml:space="preserve">: The Campus (University) Committee shall consist of two elected faculty members from each of the disciplinary Colleges who (a) hold tenured appointments at the rank of Professor, (b) have teaching appointments of at least 0.5 FTE, and (c) have no supervisory duties over promotion/tenure-eligible faculty </w:t>
      </w:r>
      <w:hyperlink r:id="rId15">
        <w:r>
          <w:rPr>
            <w:sz w:val="24"/>
          </w:rPr>
          <w:t>members.</w:t>
        </w:r>
      </w:hyperlink>
      <w:r>
        <w:rPr>
          <w:position w:val="8"/>
          <w:sz w:val="16"/>
        </w:rPr>
        <w:t xml:space="preserve">12 </w:t>
      </w:r>
      <w:r>
        <w:rPr>
          <w:sz w:val="24"/>
        </w:rPr>
        <w:t>If a member of the committee has served on a candidate’s Area (College) Committee, he/she will be recused from voting on the candidate. Committee members will serve two-year terms, with the initial 2018/2019 term arranged so that for each College, one representative serves for one year while the second serves for two years. The Campus (University) Committee shall elect its chair from among its members and the chair shall be a voting member. The Deans of the disciplinary Colleges shall ensure the election of College representatives and that the results are reported to the Office of Academic Affairs. The VCAA and Provost shall be responsible</w:t>
      </w:r>
      <w:r>
        <w:rPr>
          <w:spacing w:val="-11"/>
          <w:sz w:val="24"/>
        </w:rPr>
        <w:t xml:space="preserve"> </w:t>
      </w:r>
      <w:r>
        <w:rPr>
          <w:sz w:val="24"/>
        </w:rPr>
        <w:t>for</w:t>
      </w:r>
    </w:p>
    <w:p w:rsidR="00B6131A" w:rsidRDefault="00B6131A">
      <w:pPr>
        <w:pStyle w:val="BodyText"/>
        <w:rPr>
          <w:sz w:val="20"/>
        </w:rPr>
      </w:pPr>
    </w:p>
    <w:p w:rsidR="00B6131A" w:rsidRDefault="00D520A5">
      <w:pPr>
        <w:pStyle w:val="BodyText"/>
        <w:spacing w:before="2"/>
        <w:rPr>
          <w:sz w:val="11"/>
        </w:rPr>
      </w:pPr>
      <w:r>
        <w:rPr>
          <w:noProof/>
        </w:rPr>
        <mc:AlternateContent>
          <mc:Choice Requires="wps">
            <w:drawing>
              <wp:anchor distT="0" distB="0" distL="0" distR="0" simplePos="0" relativeHeight="251655680" behindDoc="0" locked="0" layoutInCell="1" allowOverlap="1">
                <wp:simplePos x="0" y="0"/>
                <wp:positionH relativeFrom="page">
                  <wp:posOffset>914400</wp:posOffset>
                </wp:positionH>
                <wp:positionV relativeFrom="paragraph">
                  <wp:posOffset>111760</wp:posOffset>
                </wp:positionV>
                <wp:extent cx="1828800" cy="0"/>
                <wp:effectExtent l="9525" t="11430" r="9525" b="762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A1CD" id="Line 1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pt" to="3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SHHgIAAEM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DfHSJEe&#10;NNoKxVGWhd4MxpXgUqudDdXRs3o2W02/OqR03RF14JHjy8VAXIxIHkLCwRnIsB8+agY+5Oh1bNS5&#10;tX2AhBagc9TjcteDnz2icJkVs6JIQTZ6syWkvAUa6/wHrnsUNhWWQDoCk9PWeaAOrjeXkEfpjZAy&#10;yi0VGiq8yPI8BjgtBQvG4ObsYV9Li04kDEz8Qh8A7MEtIDfEdaNfNI2jZPVRsZil44Str3tPhBz3&#10;ACRVSAQ1As/rbhyVb4t0sS7WRT7JZ/P1JE+bZvJ+U+eT+SZ797Z509R1k30PnLO87ARjXAXat7HN&#10;8r8bi+sDGgfuPrj3/iSP6LF2IHv7R9JR5KDrOCF7zS47G9oU9IZJjc7XVxWewq/n6PXz7a9+AAAA&#10;//8DAFBLAwQUAAYACAAAACEAjztmCtoAAAAJAQAADwAAAGRycy9kb3ducmV2LnhtbExPy07DMBC8&#10;I/EP1iJxow4lSlGIU6EqXBAHCHzANjaxRWxH8bYJ/XoWcaC3nYdmZ6rt4gdxNFNyMSi4XWUgTOii&#10;dqFX8PH+dHMPIhEGjUMMRsG3SbCtLy8qLHWcw5s5ttQLDgmpRAWWaCylTJ01HtMqjiaw9hknj8Rw&#10;6qWecOZwP8h1lhXSowv8weJodtZ0X+3BK2hfX+bi+XSam03rMBE52zQ7pa6vlscHEGQW+jfDb32u&#10;DjV32sdD0EkMjPOctxAfmwIEG/K7NRP7P0LWlTxfUP8AAAD//wMAUEsBAi0AFAAGAAgAAAAhALaD&#10;OJL+AAAA4QEAABMAAAAAAAAAAAAAAAAAAAAAAFtDb250ZW50X1R5cGVzXS54bWxQSwECLQAUAAYA&#10;CAAAACEAOP0h/9YAAACUAQAACwAAAAAAAAAAAAAAAAAvAQAAX3JlbHMvLnJlbHNQSwECLQAUAAYA&#10;CAAAACEAtmHEhx4CAABDBAAADgAAAAAAAAAAAAAAAAAuAgAAZHJzL2Uyb0RvYy54bWxQSwECLQAU&#10;AAYACAAAACEAjztmCtoAAAAJAQAADwAAAAAAAAAAAAAAAAB4BAAAZHJzL2Rvd25yZXYueG1sUEsF&#10;BgAAAAAEAAQA8wAAAH8FAAAAAA==&#10;" strokeweight=".72pt">
                <w10:wrap type="topAndBottom" anchorx="page"/>
              </v:line>
            </w:pict>
          </mc:Fallback>
        </mc:AlternateContent>
      </w:r>
    </w:p>
    <w:p w:rsidR="00B6131A" w:rsidRDefault="00CF667D">
      <w:pPr>
        <w:spacing w:before="66" w:line="230" w:lineRule="exact"/>
        <w:ind w:left="480"/>
        <w:rPr>
          <w:sz w:val="20"/>
        </w:rPr>
      </w:pPr>
      <w:r>
        <w:rPr>
          <w:position w:val="7"/>
          <w:sz w:val="13"/>
        </w:rPr>
        <w:t xml:space="preserve">8 </w:t>
      </w:r>
      <w:r>
        <w:rPr>
          <w:sz w:val="20"/>
        </w:rPr>
        <w:t>The “Area (College) Committee” is understood to mean that of the candidate’s home College.</w:t>
      </w:r>
    </w:p>
    <w:p w:rsidR="00B6131A" w:rsidRDefault="00CF667D">
      <w:pPr>
        <w:ind w:left="120" w:right="335" w:firstLine="359"/>
        <w:rPr>
          <w:sz w:val="20"/>
        </w:rPr>
      </w:pPr>
      <w:r>
        <w:rPr>
          <w:position w:val="7"/>
          <w:sz w:val="13"/>
        </w:rPr>
        <w:t xml:space="preserve">9 </w:t>
      </w:r>
      <w:r>
        <w:rPr>
          <w:sz w:val="20"/>
        </w:rPr>
        <w:t>“Academic unit,” as used here, is understood to mean the Department or School that is the candidate’s basic academic home unit.</w:t>
      </w:r>
    </w:p>
    <w:p w:rsidR="00B6131A" w:rsidRDefault="00CF667D">
      <w:pPr>
        <w:spacing w:before="4" w:line="244" w:lineRule="auto"/>
        <w:ind w:left="119" w:right="92" w:firstLine="360"/>
        <w:rPr>
          <w:sz w:val="20"/>
        </w:rPr>
      </w:pPr>
      <w:r>
        <w:rPr>
          <w:rFonts w:ascii="Calibri" w:hAnsi="Calibri"/>
          <w:position w:val="7"/>
          <w:sz w:val="13"/>
        </w:rPr>
        <w:t xml:space="preserve">10 </w:t>
      </w:r>
      <w:r>
        <w:rPr>
          <w:sz w:val="20"/>
        </w:rPr>
        <w:t>In this and other instances where this phrase is used, it is to be understood that the phrase “no supervisory duties” refers to faculty with administrative appointments that do not involve direct supervision of faculty or input into faculty assignments, salaries, retention, or benefits such as course releases, travel or professional development funding, sabbaticals, or other benefits.</w:t>
      </w:r>
    </w:p>
    <w:p w:rsidR="00B6131A" w:rsidRDefault="00CF667D">
      <w:pPr>
        <w:spacing w:line="226" w:lineRule="exact"/>
        <w:ind w:left="480"/>
        <w:rPr>
          <w:sz w:val="20"/>
        </w:rPr>
      </w:pPr>
      <w:r>
        <w:rPr>
          <w:position w:val="7"/>
          <w:sz w:val="13"/>
        </w:rPr>
        <w:t xml:space="preserve">11 </w:t>
      </w:r>
      <w:r>
        <w:rPr>
          <w:sz w:val="20"/>
        </w:rPr>
        <w:t>The “Campus (University) Committee” is understood to be a committee comprised of faculty</w:t>
      </w:r>
    </w:p>
    <w:p w:rsidR="00B6131A" w:rsidRDefault="00CF667D">
      <w:pPr>
        <w:spacing w:line="229" w:lineRule="exact"/>
        <w:ind w:left="119"/>
        <w:rPr>
          <w:sz w:val="20"/>
        </w:rPr>
      </w:pPr>
      <w:r>
        <w:rPr>
          <w:sz w:val="20"/>
        </w:rPr>
        <w:t>elected from the breadth of the Purdue University Northwest campus.</w:t>
      </w:r>
    </w:p>
    <w:p w:rsidR="00B6131A" w:rsidRDefault="00CF667D">
      <w:pPr>
        <w:spacing w:line="236" w:lineRule="exact"/>
        <w:ind w:left="480"/>
        <w:rPr>
          <w:sz w:val="20"/>
        </w:rPr>
      </w:pPr>
      <w:r>
        <w:rPr>
          <w:rFonts w:ascii="Calibri" w:hAnsi="Calibri"/>
          <w:position w:val="7"/>
          <w:sz w:val="13"/>
        </w:rPr>
        <w:t xml:space="preserve">12 </w:t>
      </w:r>
      <w:r>
        <w:rPr>
          <w:sz w:val="20"/>
        </w:rPr>
        <w:t>In this and other instances where this phrase is used, it is to be understood that the phrase “no</w:t>
      </w:r>
    </w:p>
    <w:p w:rsidR="00B6131A" w:rsidRDefault="00B6131A">
      <w:pPr>
        <w:spacing w:line="236" w:lineRule="exact"/>
        <w:rPr>
          <w:sz w:val="20"/>
        </w:rPr>
        <w:sectPr w:rsidR="00B6131A">
          <w:footerReference w:type="default" r:id="rId16"/>
          <w:pgSz w:w="12240" w:h="15840"/>
          <w:pgMar w:top="1360" w:right="1340" w:bottom="2340" w:left="1320" w:header="0" w:footer="2145" w:gutter="0"/>
          <w:cols w:space="720"/>
        </w:sectPr>
      </w:pPr>
    </w:p>
    <w:p w:rsidR="00B6131A" w:rsidRDefault="00CF667D">
      <w:pPr>
        <w:pStyle w:val="BodyText"/>
        <w:spacing w:before="80" w:line="276" w:lineRule="auto"/>
        <w:ind w:left="820" w:right="89"/>
      </w:pPr>
      <w:bookmarkStart w:id="13" w:name="______Processes_for_Promotion_and/or_Ten"/>
      <w:bookmarkStart w:id="14" w:name="___1._Distribution_of_Timetable_"/>
      <w:bookmarkStart w:id="15" w:name="______2._Charge_to_the_Faculty_Committee"/>
      <w:bookmarkStart w:id="16" w:name="_____3._Primary_(Department/School)_Comm"/>
      <w:bookmarkEnd w:id="13"/>
      <w:bookmarkEnd w:id="14"/>
      <w:bookmarkEnd w:id="15"/>
      <w:bookmarkEnd w:id="16"/>
      <w:r>
        <w:lastRenderedPageBreak/>
        <w:t>ensuring that the committee is properly constituted and that the committee’s membership and leadership are reported to the University faculty. In instances where there is an insufficient number of eligible College representatives to serve on the Campus (University) Committee, the faculty in the College shall determine a process for selecting qualified faculty members.</w:t>
      </w:r>
    </w:p>
    <w:p w:rsidR="00B6131A" w:rsidRDefault="00B6131A">
      <w:pPr>
        <w:pStyle w:val="BodyText"/>
        <w:rPr>
          <w:sz w:val="26"/>
        </w:rPr>
      </w:pPr>
    </w:p>
    <w:p w:rsidR="00B6131A" w:rsidRDefault="00B6131A">
      <w:pPr>
        <w:pStyle w:val="BodyText"/>
        <w:spacing w:before="4"/>
        <w:rPr>
          <w:sz w:val="22"/>
        </w:rPr>
      </w:pPr>
    </w:p>
    <w:p w:rsidR="00B6131A" w:rsidRDefault="00CF667D">
      <w:pPr>
        <w:pStyle w:val="Heading1"/>
        <w:spacing w:before="1"/>
        <w:ind w:left="100" w:firstLine="0"/>
      </w:pPr>
      <w:r>
        <w:t>Processes for Promotion and/or Tenure Recommendations</w:t>
      </w:r>
    </w:p>
    <w:p w:rsidR="00B6131A" w:rsidRDefault="00B6131A">
      <w:pPr>
        <w:pStyle w:val="BodyText"/>
        <w:rPr>
          <w:b/>
          <w:sz w:val="26"/>
        </w:rPr>
      </w:pPr>
    </w:p>
    <w:p w:rsidR="00B6131A" w:rsidRDefault="00CF667D">
      <w:pPr>
        <w:pStyle w:val="ListParagraph"/>
        <w:numPr>
          <w:ilvl w:val="0"/>
          <w:numId w:val="4"/>
        </w:numPr>
        <w:tabs>
          <w:tab w:val="left" w:pos="821"/>
        </w:tabs>
        <w:spacing w:before="198"/>
        <w:jc w:val="left"/>
        <w:rPr>
          <w:b/>
          <w:sz w:val="24"/>
        </w:rPr>
      </w:pPr>
      <w:r>
        <w:rPr>
          <w:b/>
          <w:sz w:val="24"/>
        </w:rPr>
        <w:t>Distribution of</w:t>
      </w:r>
      <w:r>
        <w:rPr>
          <w:b/>
          <w:spacing w:val="-10"/>
          <w:sz w:val="24"/>
        </w:rPr>
        <w:t xml:space="preserve"> </w:t>
      </w:r>
      <w:r>
        <w:rPr>
          <w:b/>
          <w:sz w:val="24"/>
        </w:rPr>
        <w:t>Timetable</w:t>
      </w:r>
    </w:p>
    <w:p w:rsidR="00B6131A" w:rsidRDefault="00B6131A">
      <w:pPr>
        <w:pStyle w:val="BodyText"/>
        <w:spacing w:before="1"/>
        <w:rPr>
          <w:b/>
          <w:sz w:val="21"/>
        </w:rPr>
      </w:pPr>
    </w:p>
    <w:p w:rsidR="00B6131A" w:rsidRDefault="00CF667D">
      <w:pPr>
        <w:pStyle w:val="ListParagraph"/>
        <w:numPr>
          <w:ilvl w:val="1"/>
          <w:numId w:val="4"/>
        </w:numPr>
        <w:tabs>
          <w:tab w:val="left" w:pos="1270"/>
          <w:tab w:val="left" w:pos="1271"/>
        </w:tabs>
        <w:spacing w:line="276" w:lineRule="auto"/>
        <w:ind w:right="298"/>
        <w:rPr>
          <w:sz w:val="24"/>
        </w:rPr>
      </w:pPr>
      <w:r>
        <w:rPr>
          <w:sz w:val="24"/>
        </w:rPr>
        <w:t>Each February 1, the Vice Chancellor for Academic Affairs and Provost</w:t>
      </w:r>
      <w:r>
        <w:rPr>
          <w:spacing w:val="-22"/>
          <w:sz w:val="24"/>
        </w:rPr>
        <w:t xml:space="preserve"> </w:t>
      </w:r>
      <w:r>
        <w:rPr>
          <w:sz w:val="24"/>
        </w:rPr>
        <w:t>will distribute to all faculties and academic administrators a list of due dates pertaining to the promotion and tenure process for the following academic year.</w:t>
      </w:r>
    </w:p>
    <w:p w:rsidR="00B6131A" w:rsidRDefault="00B6131A">
      <w:pPr>
        <w:pStyle w:val="BodyText"/>
        <w:rPr>
          <w:sz w:val="26"/>
        </w:rPr>
      </w:pPr>
    </w:p>
    <w:p w:rsidR="00B6131A" w:rsidRDefault="00B6131A">
      <w:pPr>
        <w:pStyle w:val="BodyText"/>
        <w:spacing w:before="7"/>
        <w:rPr>
          <w:sz w:val="36"/>
        </w:rPr>
      </w:pPr>
    </w:p>
    <w:p w:rsidR="00B6131A" w:rsidRDefault="00CF667D">
      <w:pPr>
        <w:pStyle w:val="Heading1"/>
        <w:numPr>
          <w:ilvl w:val="0"/>
          <w:numId w:val="4"/>
        </w:numPr>
        <w:tabs>
          <w:tab w:val="left" w:pos="821"/>
        </w:tabs>
        <w:jc w:val="left"/>
      </w:pPr>
      <w:r>
        <w:t>Charge to the Faculty</w:t>
      </w:r>
      <w:r>
        <w:rPr>
          <w:spacing w:val="-16"/>
        </w:rPr>
        <w:t xml:space="preserve"> </w:t>
      </w:r>
      <w:r>
        <w:t>Committees</w:t>
      </w:r>
    </w:p>
    <w:p w:rsidR="00B6131A" w:rsidRDefault="00B6131A">
      <w:pPr>
        <w:pStyle w:val="BodyText"/>
        <w:rPr>
          <w:b/>
          <w:sz w:val="21"/>
        </w:rPr>
      </w:pPr>
    </w:p>
    <w:p w:rsidR="00B6131A" w:rsidRDefault="00CF667D">
      <w:pPr>
        <w:pStyle w:val="ListParagraph"/>
        <w:numPr>
          <w:ilvl w:val="1"/>
          <w:numId w:val="4"/>
        </w:numPr>
        <w:tabs>
          <w:tab w:val="left" w:pos="1270"/>
          <w:tab w:val="left" w:pos="1271"/>
        </w:tabs>
        <w:spacing w:line="276" w:lineRule="auto"/>
        <w:ind w:right="217"/>
        <w:rPr>
          <w:sz w:val="24"/>
        </w:rPr>
      </w:pPr>
      <w:r>
        <w:rPr>
          <w:sz w:val="24"/>
        </w:rPr>
        <w:t>Prior to the meeting of the Primary (Department/School) Committees each fall, the Vice Chancellor for Academic Affairs and Provost, in collaboration with the Senate’s Faculty Affairs Committee, shall convene a meeting of the chairs of all Primary (Department/School), Area (College), and Campus (University) Committees to review the criteria for promotion and tenure and the processes under which the committees must operate. Each committee chair will be charged to review the criteria for promotion and tenure and the processes under which the committees must operate with their respective committee before the committee formally meets to consider</w:t>
      </w:r>
      <w:r>
        <w:rPr>
          <w:spacing w:val="-11"/>
          <w:sz w:val="24"/>
        </w:rPr>
        <w:t xml:space="preserve"> </w:t>
      </w:r>
      <w:r>
        <w:rPr>
          <w:sz w:val="24"/>
        </w:rPr>
        <w:t>candidates.</w:t>
      </w:r>
    </w:p>
    <w:p w:rsidR="00B6131A" w:rsidRDefault="00B6131A">
      <w:pPr>
        <w:pStyle w:val="BodyText"/>
        <w:rPr>
          <w:sz w:val="26"/>
        </w:rPr>
      </w:pPr>
    </w:p>
    <w:p w:rsidR="00B6131A" w:rsidRDefault="00CF667D">
      <w:pPr>
        <w:pStyle w:val="Heading1"/>
        <w:numPr>
          <w:ilvl w:val="0"/>
          <w:numId w:val="4"/>
        </w:numPr>
        <w:tabs>
          <w:tab w:val="left" w:pos="821"/>
        </w:tabs>
        <w:spacing w:before="215"/>
        <w:jc w:val="left"/>
      </w:pPr>
      <w:r>
        <w:t>Primary (Department/School) Committee</w:t>
      </w:r>
      <w:r>
        <w:rPr>
          <w:spacing w:val="-9"/>
        </w:rPr>
        <w:t xml:space="preserve"> </w:t>
      </w:r>
      <w:r>
        <w:t>Process</w:t>
      </w:r>
    </w:p>
    <w:p w:rsidR="00B6131A" w:rsidRDefault="00B6131A">
      <w:pPr>
        <w:pStyle w:val="BodyText"/>
        <w:spacing w:before="6"/>
        <w:rPr>
          <w:b/>
          <w:sz w:val="31"/>
        </w:rPr>
      </w:pPr>
    </w:p>
    <w:p w:rsidR="00B6131A" w:rsidRDefault="00CF667D">
      <w:pPr>
        <w:pStyle w:val="ListParagraph"/>
        <w:numPr>
          <w:ilvl w:val="1"/>
          <w:numId w:val="4"/>
        </w:numPr>
        <w:tabs>
          <w:tab w:val="left" w:pos="1181"/>
        </w:tabs>
        <w:ind w:left="1180" w:right="280" w:hanging="360"/>
        <w:rPr>
          <w:sz w:val="24"/>
        </w:rPr>
      </w:pPr>
      <w:r>
        <w:rPr>
          <w:sz w:val="24"/>
        </w:rPr>
        <w:t>The Primary (Department/School) Committee shall meet according to the dates published by the VCAA and Provost. The Chair of the committee shall be responsible for arranging the time and place of the meeting, with the assistance of the Department/School</w:t>
      </w:r>
      <w:r>
        <w:rPr>
          <w:spacing w:val="-31"/>
          <w:sz w:val="24"/>
        </w:rPr>
        <w:t xml:space="preserve"> </w:t>
      </w:r>
      <w:r>
        <w:rPr>
          <w:sz w:val="24"/>
        </w:rPr>
        <w:t>office.</w:t>
      </w:r>
    </w:p>
    <w:p w:rsidR="00B6131A" w:rsidRDefault="00B6131A">
      <w:pPr>
        <w:pStyle w:val="BodyText"/>
        <w:spacing w:before="11"/>
        <w:rPr>
          <w:sz w:val="23"/>
        </w:rPr>
      </w:pPr>
    </w:p>
    <w:p w:rsidR="00B6131A" w:rsidRDefault="00CF667D">
      <w:pPr>
        <w:pStyle w:val="ListParagraph"/>
        <w:numPr>
          <w:ilvl w:val="1"/>
          <w:numId w:val="4"/>
        </w:numPr>
        <w:tabs>
          <w:tab w:val="left" w:pos="1181"/>
        </w:tabs>
        <w:ind w:left="1180" w:right="227" w:hanging="360"/>
        <w:rPr>
          <w:sz w:val="24"/>
        </w:rPr>
      </w:pPr>
      <w:r>
        <w:rPr>
          <w:sz w:val="24"/>
        </w:rPr>
        <w:t>Each candidate for promotion and tenure shall be considered by the Committee according to the procedures given in the system-wide policy (see Part One of this document), with the exception that the Chair of the Committee shall have voting</w:t>
      </w:r>
      <w:r>
        <w:rPr>
          <w:spacing w:val="-21"/>
          <w:sz w:val="24"/>
        </w:rPr>
        <w:t xml:space="preserve"> </w:t>
      </w:r>
      <w:r>
        <w:rPr>
          <w:sz w:val="24"/>
        </w:rPr>
        <w:t>privilege.</w:t>
      </w:r>
    </w:p>
    <w:p w:rsidR="00B6131A" w:rsidRDefault="00B6131A">
      <w:pPr>
        <w:rPr>
          <w:sz w:val="24"/>
        </w:rPr>
        <w:sectPr w:rsidR="00B6131A">
          <w:footerReference w:type="default" r:id="rId17"/>
          <w:pgSz w:w="12240" w:h="15840"/>
          <w:pgMar w:top="1360" w:right="1380" w:bottom="1640" w:left="1340" w:header="0" w:footer="1449" w:gutter="0"/>
          <w:pgNumType w:start="8"/>
          <w:cols w:space="720"/>
        </w:sectPr>
      </w:pPr>
    </w:p>
    <w:p w:rsidR="00B6131A" w:rsidRDefault="00B6131A">
      <w:pPr>
        <w:pStyle w:val="BodyText"/>
        <w:spacing w:before="6"/>
        <w:rPr>
          <w:sz w:val="10"/>
        </w:rPr>
      </w:pPr>
    </w:p>
    <w:p w:rsidR="00B6131A" w:rsidRDefault="00CF667D">
      <w:pPr>
        <w:pStyle w:val="ListParagraph"/>
        <w:numPr>
          <w:ilvl w:val="1"/>
          <w:numId w:val="4"/>
        </w:numPr>
        <w:tabs>
          <w:tab w:val="left" w:pos="1200"/>
        </w:tabs>
        <w:spacing w:before="93"/>
        <w:ind w:left="1200" w:right="294" w:hanging="360"/>
        <w:rPr>
          <w:sz w:val="16"/>
        </w:rPr>
      </w:pPr>
      <w:bookmarkStart w:id="17" w:name="__________4._Report_from_the_Department_"/>
      <w:bookmarkEnd w:id="17"/>
      <w:r>
        <w:rPr>
          <w:sz w:val="24"/>
        </w:rPr>
        <w:t>The Chair of the committee is responsible for coordinating the writing of a Committee Report on each candidate, which must (a) be signed by all members of the Committee and (b) record the vote and the Committee’s rationale, both positive and negative, for its recommendation. The Chair is responsible for providing a copy of the committee’s report to the</w:t>
      </w:r>
      <w:r>
        <w:rPr>
          <w:spacing w:val="-26"/>
          <w:sz w:val="24"/>
        </w:rPr>
        <w:t xml:space="preserve"> </w:t>
      </w:r>
      <w:r>
        <w:rPr>
          <w:sz w:val="24"/>
        </w:rPr>
        <w:t xml:space="preserve">Department </w:t>
      </w:r>
      <w:hyperlink r:id="rId18">
        <w:r>
          <w:rPr>
            <w:sz w:val="24"/>
          </w:rPr>
          <w:t>Chair.</w:t>
        </w:r>
      </w:hyperlink>
      <w:r>
        <w:rPr>
          <w:position w:val="8"/>
          <w:sz w:val="16"/>
        </w:rPr>
        <w:t>13</w:t>
      </w:r>
    </w:p>
    <w:p w:rsidR="00B6131A" w:rsidRDefault="00B6131A">
      <w:pPr>
        <w:pStyle w:val="BodyText"/>
        <w:spacing w:before="6"/>
        <w:rPr>
          <w:sz w:val="23"/>
        </w:rPr>
      </w:pPr>
    </w:p>
    <w:p w:rsidR="00B6131A" w:rsidRDefault="00CF667D">
      <w:pPr>
        <w:pStyle w:val="Heading1"/>
        <w:numPr>
          <w:ilvl w:val="0"/>
          <w:numId w:val="4"/>
        </w:numPr>
        <w:tabs>
          <w:tab w:val="left" w:pos="840"/>
        </w:tabs>
        <w:ind w:left="840"/>
        <w:jc w:val="left"/>
      </w:pPr>
      <w:r>
        <w:t>Report from the Department Chair</w:t>
      </w:r>
      <w:r>
        <w:rPr>
          <w:position w:val="8"/>
          <w:sz w:val="16"/>
        </w:rPr>
        <w:t xml:space="preserve">14 </w:t>
      </w:r>
      <w:r>
        <w:t>and/or the School</w:t>
      </w:r>
      <w:r>
        <w:rPr>
          <w:spacing w:val="-34"/>
        </w:rPr>
        <w:t xml:space="preserve"> </w:t>
      </w:r>
      <w:r>
        <w:t>Director</w:t>
      </w:r>
    </w:p>
    <w:p w:rsidR="00B6131A" w:rsidRDefault="00B6131A">
      <w:pPr>
        <w:pStyle w:val="BodyText"/>
        <w:rPr>
          <w:b/>
          <w:sz w:val="31"/>
        </w:rPr>
      </w:pPr>
    </w:p>
    <w:p w:rsidR="00B6131A" w:rsidRDefault="00CF667D">
      <w:pPr>
        <w:pStyle w:val="ListParagraph"/>
        <w:numPr>
          <w:ilvl w:val="1"/>
          <w:numId w:val="4"/>
        </w:numPr>
        <w:tabs>
          <w:tab w:val="left" w:pos="1291"/>
        </w:tabs>
        <w:spacing w:line="259" w:lineRule="auto"/>
        <w:ind w:left="1290" w:right="217" w:hanging="360"/>
        <w:rPr>
          <w:sz w:val="24"/>
        </w:rPr>
      </w:pPr>
      <w:r>
        <w:rPr>
          <w:sz w:val="24"/>
        </w:rPr>
        <w:t>The Department Chair shall write an independent detailed letter of recommendation based on his/her thorough review of the candidate’s materials and the Primary (Department/School) Committee’s report. Additionally, and similarly, if the candidate’s Department is part of one of the University’s Schools, the School Director shall write an independent recommendation</w:t>
      </w:r>
      <w:r>
        <w:rPr>
          <w:spacing w:val="-8"/>
          <w:sz w:val="24"/>
        </w:rPr>
        <w:t xml:space="preserve"> </w:t>
      </w:r>
      <w:r>
        <w:rPr>
          <w:sz w:val="24"/>
        </w:rPr>
        <w:t>letter.</w:t>
      </w:r>
    </w:p>
    <w:p w:rsidR="00B6131A" w:rsidRDefault="00B6131A">
      <w:pPr>
        <w:pStyle w:val="BodyText"/>
        <w:spacing w:before="2"/>
        <w:rPr>
          <w:sz w:val="26"/>
        </w:rPr>
      </w:pPr>
    </w:p>
    <w:p w:rsidR="00B6131A" w:rsidRDefault="00CF667D">
      <w:pPr>
        <w:pStyle w:val="ListParagraph"/>
        <w:numPr>
          <w:ilvl w:val="1"/>
          <w:numId w:val="4"/>
        </w:numPr>
        <w:tabs>
          <w:tab w:val="left" w:pos="1291"/>
        </w:tabs>
        <w:spacing w:before="1" w:line="256" w:lineRule="auto"/>
        <w:ind w:left="1290" w:right="297" w:hanging="360"/>
        <w:rPr>
          <w:sz w:val="24"/>
        </w:rPr>
      </w:pPr>
      <w:r>
        <w:rPr>
          <w:sz w:val="24"/>
        </w:rPr>
        <w:t>The Department Chair (or the School Director, if applicable) is responsible for attaching the recommendations from the Primary (Department/School) Committee, the Department Chair, and the School Director (if applicable) to the candidate’s evidentiary materials</w:t>
      </w:r>
      <w:r>
        <w:rPr>
          <w:position w:val="8"/>
          <w:sz w:val="16"/>
        </w:rPr>
        <w:t>15</w:t>
      </w:r>
      <w:r>
        <w:rPr>
          <w:sz w:val="24"/>
        </w:rPr>
        <w:t>. The Department Chair (or School Director, if applicable) shall then forward to the Office of the Dean all required</w:t>
      </w:r>
      <w:r>
        <w:rPr>
          <w:spacing w:val="-11"/>
          <w:sz w:val="24"/>
        </w:rPr>
        <w:t xml:space="preserve"> </w:t>
      </w:r>
      <w:r>
        <w:rPr>
          <w:sz w:val="24"/>
        </w:rPr>
        <w:t>documents.</w:t>
      </w:r>
    </w:p>
    <w:p w:rsidR="00B6131A" w:rsidRDefault="00B6131A">
      <w:pPr>
        <w:pStyle w:val="BodyText"/>
        <w:spacing w:before="1"/>
        <w:rPr>
          <w:sz w:val="26"/>
        </w:rPr>
      </w:pPr>
    </w:p>
    <w:p w:rsidR="00B6131A" w:rsidRDefault="00CF667D">
      <w:pPr>
        <w:pStyle w:val="ListParagraph"/>
        <w:numPr>
          <w:ilvl w:val="1"/>
          <w:numId w:val="4"/>
        </w:numPr>
        <w:tabs>
          <w:tab w:val="left" w:pos="1291"/>
        </w:tabs>
        <w:spacing w:line="259" w:lineRule="auto"/>
        <w:ind w:left="1290" w:right="297" w:hanging="360"/>
        <w:rPr>
          <w:sz w:val="24"/>
        </w:rPr>
      </w:pPr>
      <w:r>
        <w:rPr>
          <w:sz w:val="24"/>
        </w:rPr>
        <w:t>The Chair of the Committee and the Department Chair (and/or the School Director, if applicable) must meet with the candidate separately within ten calendar days of the vote of the Primary (Department/School) Committee and the completion of the Department Chair’s letter to review their recommendations with the candidate and provide the candidate with</w:t>
      </w:r>
      <w:r>
        <w:rPr>
          <w:spacing w:val="-19"/>
          <w:sz w:val="24"/>
        </w:rPr>
        <w:t xml:space="preserve"> </w:t>
      </w:r>
      <w:r>
        <w:rPr>
          <w:sz w:val="24"/>
        </w:rPr>
        <w:t>copies of the written</w:t>
      </w:r>
      <w:r>
        <w:rPr>
          <w:spacing w:val="-8"/>
          <w:sz w:val="24"/>
        </w:rPr>
        <w:t xml:space="preserve"> </w:t>
      </w:r>
      <w:r>
        <w:rPr>
          <w:sz w:val="24"/>
        </w:rPr>
        <w:t>recommendations.</w:t>
      </w:r>
    </w:p>
    <w:p w:rsidR="00B6131A" w:rsidRDefault="00B6131A">
      <w:pPr>
        <w:pStyle w:val="BodyText"/>
        <w:spacing w:before="9"/>
        <w:rPr>
          <w:sz w:val="25"/>
        </w:rPr>
      </w:pPr>
    </w:p>
    <w:p w:rsidR="00B6131A" w:rsidRDefault="00CF667D">
      <w:pPr>
        <w:pStyle w:val="ListParagraph"/>
        <w:numPr>
          <w:ilvl w:val="1"/>
          <w:numId w:val="4"/>
        </w:numPr>
        <w:tabs>
          <w:tab w:val="left" w:pos="1291"/>
        </w:tabs>
        <w:ind w:left="1289" w:right="311" w:hanging="359"/>
        <w:rPr>
          <w:sz w:val="24"/>
        </w:rPr>
      </w:pPr>
      <w:r>
        <w:rPr>
          <w:sz w:val="24"/>
        </w:rPr>
        <w:t>After receiving the letters, the candidate may, within seven calendar days, exercise the right to submit written rebuttals to the recommendations of the Primary (Department/School) Committee, the Department Chair, and/or the School Director (if applicable) by submitting rebuttals to the Department Chair (or the School Director, if applicable) to be placed in the candidate’s file.</w:t>
      </w:r>
    </w:p>
    <w:p w:rsidR="00B6131A" w:rsidRDefault="00B6131A">
      <w:pPr>
        <w:pStyle w:val="BodyText"/>
        <w:rPr>
          <w:sz w:val="20"/>
        </w:rPr>
      </w:pPr>
    </w:p>
    <w:p w:rsidR="00B6131A" w:rsidRDefault="00D520A5">
      <w:pPr>
        <w:pStyle w:val="BodyText"/>
        <w:spacing w:before="9"/>
        <w:rPr>
          <w:sz w:val="13"/>
        </w:rPr>
      </w:pPr>
      <w:r>
        <w:rPr>
          <w:noProof/>
        </w:rPr>
        <mc:AlternateContent>
          <mc:Choice Requires="wps">
            <w:drawing>
              <wp:anchor distT="0" distB="0" distL="0" distR="0" simplePos="0" relativeHeight="251656704" behindDoc="0" locked="0" layoutInCell="1" allowOverlap="1">
                <wp:simplePos x="0" y="0"/>
                <wp:positionH relativeFrom="page">
                  <wp:posOffset>914400</wp:posOffset>
                </wp:positionH>
                <wp:positionV relativeFrom="paragraph">
                  <wp:posOffset>130810</wp:posOffset>
                </wp:positionV>
                <wp:extent cx="1828800" cy="0"/>
                <wp:effectExtent l="9525" t="11430" r="9525" b="762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C02E3" id="Line 1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3pt" to="3in,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j4HgIAAEMEAAAOAAAAZHJzL2Uyb0RvYy54bWysU8GO2jAQvVfqP1i+QxKapSEirCoCvWy7&#10;SLv9AGM7xKpjW7YhoKr/3rFDENteqqoczDgzfvNm3szy8dxJdOLWCa0qnE1TjLiimgl1qPC31+2k&#10;wMh5ohiRWvEKX7jDj6v375a9KflMt1oybhGAKFf2psKt96ZMEkdb3hE31YYrcDbadsTD1R4SZkkP&#10;6J1MZmk6T3ptmbGacufgaz048SriNw2n/rlpHPdIVhi4+XjaeO7DmayWpDxYYlpBrzTIP7DoiFCQ&#10;9AZVE0/Q0Yo/oDpBrXa68VOqu0Q3jaA81gDVZOlv1by0xPBYCzTHmVub3P+DpV9PO4sEA+0eMFKk&#10;A42ehOIoi73pjSshZK12NlRHz+rFPGn63SGl1y1RBx45vl4MvMtCN5M3T8LFGciw779oBjHk6HVs&#10;1LmxXYCEFqBz1ONy04OfPaLwMStmRZGCbHT0JaQcHxrr/GeuOxSMCksgHYHJ6cn5QISUY0jIo/RW&#10;SBnllgr1FV5keR4fOC0FC84Q5uxhv5YWnUgYmPiLVYHnPiwg18S1Q1x0DaNk9VGxmKXlhG2utidC&#10;DjawkiokghqB59UaRuXHIl1sik2RT/LZfDPJ07qefNqu88l8m318qD/U63Wd/Qycs7xsBWNcBdrj&#10;2Gb5343FdYGGgbsN7q0/yVv02EggO/5H0lHkoGvYM1fuNbvs7Cg+TGoMvm5VWIX7O9j3u7/6BQAA&#10;//8DAFBLAwQUAAYACAAAACEAR3bm6dsAAAAJAQAADwAAAGRycy9kb3ducmV2LnhtbEyPwU7DMBBE&#10;70j8g7VI3KhDiAIKcSpUhQviAIEP2MZLbBHbUew2oV/PIg5wnNnR7Jt6u7pRHGmONngF15sMBPk+&#10;aOsHBe9vj1d3IGJCr3EMnhR8UYRtc35WY6XD4l/p2KVBcImPFSowKU2VlLE35DBuwkSebx9hdphY&#10;zoPUMy5c7kaZZ1kpHVrPHwxOtDPUf3YHp6B7eV7Kp9NpaW87izEla9p2p9TlxfpwDyLRmv7C8IPP&#10;6NAw0z4cvI5iZF0UvCUpyLMSBAeKm5yN/a8hm1r+X9B8AwAA//8DAFBLAQItABQABgAIAAAAIQC2&#10;gziS/gAAAOEBAAATAAAAAAAAAAAAAAAAAAAAAABbQ29udGVudF9UeXBlc10ueG1sUEsBAi0AFAAG&#10;AAgAAAAhADj9If/WAAAAlAEAAAsAAAAAAAAAAAAAAAAALwEAAF9yZWxzLy5yZWxzUEsBAi0AFAAG&#10;AAgAAAAhADHKyPgeAgAAQwQAAA4AAAAAAAAAAAAAAAAALgIAAGRycy9lMm9Eb2MueG1sUEsBAi0A&#10;FAAGAAgAAAAhAEd25unbAAAACQEAAA8AAAAAAAAAAAAAAAAAeAQAAGRycy9kb3ducmV2LnhtbFBL&#10;BQYAAAAABAAEAPMAAACABQAAAAA=&#10;" strokeweight=".72pt">
                <w10:wrap type="topAndBottom" anchorx="page"/>
              </v:line>
            </w:pict>
          </mc:Fallback>
        </mc:AlternateContent>
      </w:r>
    </w:p>
    <w:p w:rsidR="00B6131A" w:rsidRDefault="00CF667D">
      <w:pPr>
        <w:spacing w:before="66"/>
        <w:ind w:left="120" w:right="335" w:firstLine="359"/>
        <w:rPr>
          <w:sz w:val="20"/>
        </w:rPr>
      </w:pPr>
      <w:r>
        <w:rPr>
          <w:position w:val="7"/>
          <w:sz w:val="13"/>
        </w:rPr>
        <w:t xml:space="preserve">13 </w:t>
      </w:r>
      <w:r>
        <w:rPr>
          <w:sz w:val="20"/>
        </w:rPr>
        <w:t>Where there is no Department, this will be understood to mean the School Director School or the Dean of the College when that is the candidate’s primary academic unit.</w:t>
      </w:r>
    </w:p>
    <w:p w:rsidR="00B6131A" w:rsidRDefault="00CF667D">
      <w:pPr>
        <w:spacing w:line="249" w:lineRule="auto"/>
        <w:ind w:left="120" w:right="92" w:firstLine="359"/>
        <w:rPr>
          <w:sz w:val="20"/>
        </w:rPr>
      </w:pPr>
      <w:r>
        <w:rPr>
          <w:rFonts w:ascii="Calibri"/>
          <w:position w:val="7"/>
          <w:sz w:val="13"/>
        </w:rPr>
        <w:t xml:space="preserve">14 </w:t>
      </w:r>
      <w:r>
        <w:rPr>
          <w:sz w:val="20"/>
        </w:rPr>
        <w:t>For Colleges with no Department structure, the report comes from the administrative direct-report to the College Dean whose responsibilities include faculty supervision.</w:t>
      </w:r>
    </w:p>
    <w:p w:rsidR="00B6131A" w:rsidRDefault="00CF667D">
      <w:pPr>
        <w:spacing w:before="1" w:line="217" w:lineRule="exact"/>
        <w:ind w:left="480"/>
        <w:rPr>
          <w:sz w:val="20"/>
        </w:rPr>
      </w:pPr>
      <w:r>
        <w:rPr>
          <w:position w:val="7"/>
          <w:sz w:val="13"/>
        </w:rPr>
        <w:t xml:space="preserve">15 </w:t>
      </w:r>
      <w:r>
        <w:rPr>
          <w:sz w:val="20"/>
        </w:rPr>
        <w:t>The candidate submits an “application packet” and “evidentiary materials.” See XI.G.1.a and</w:t>
      </w:r>
    </w:p>
    <w:p w:rsidR="00B6131A" w:rsidRDefault="00CF667D">
      <w:pPr>
        <w:ind w:left="119"/>
        <w:rPr>
          <w:sz w:val="20"/>
        </w:rPr>
      </w:pPr>
      <w:r>
        <w:rPr>
          <w:sz w:val="20"/>
        </w:rPr>
        <w:t>XI.G.1.b.</w:t>
      </w:r>
    </w:p>
    <w:p w:rsidR="00B6131A" w:rsidRDefault="00B6131A">
      <w:pPr>
        <w:rPr>
          <w:sz w:val="20"/>
        </w:rPr>
        <w:sectPr w:rsidR="00B6131A">
          <w:pgSz w:w="12240" w:h="15840"/>
          <w:pgMar w:top="1500" w:right="1340" w:bottom="1640" w:left="1320" w:header="0" w:footer="1449" w:gutter="0"/>
          <w:cols w:space="720"/>
        </w:sectPr>
      </w:pPr>
    </w:p>
    <w:p w:rsidR="00B6131A" w:rsidRDefault="00B6131A">
      <w:pPr>
        <w:pStyle w:val="BodyText"/>
        <w:spacing w:before="7"/>
        <w:rPr>
          <w:sz w:val="12"/>
        </w:rPr>
      </w:pPr>
    </w:p>
    <w:p w:rsidR="00B6131A" w:rsidRDefault="00CF667D">
      <w:pPr>
        <w:pStyle w:val="Heading1"/>
        <w:numPr>
          <w:ilvl w:val="0"/>
          <w:numId w:val="4"/>
        </w:numPr>
        <w:tabs>
          <w:tab w:val="left" w:pos="480"/>
        </w:tabs>
        <w:spacing w:before="93"/>
        <w:ind w:left="479"/>
        <w:jc w:val="left"/>
      </w:pPr>
      <w:bookmarkStart w:id="18" w:name="____5._Area_(College)_Committee_Process_"/>
      <w:bookmarkStart w:id="19" w:name="____6._Report_from_the_Dean_"/>
      <w:bookmarkEnd w:id="18"/>
      <w:bookmarkEnd w:id="19"/>
      <w:r>
        <w:t>Area (College) Committee</w:t>
      </w:r>
      <w:r>
        <w:rPr>
          <w:spacing w:val="-12"/>
        </w:rPr>
        <w:t xml:space="preserve"> </w:t>
      </w:r>
      <w:r>
        <w:t>Process</w:t>
      </w:r>
    </w:p>
    <w:p w:rsidR="00B6131A" w:rsidRDefault="00B6131A">
      <w:pPr>
        <w:pStyle w:val="BodyText"/>
        <w:spacing w:before="1"/>
        <w:rPr>
          <w:b/>
          <w:sz w:val="31"/>
        </w:rPr>
      </w:pPr>
    </w:p>
    <w:p w:rsidR="00B6131A" w:rsidRDefault="00CF667D">
      <w:pPr>
        <w:pStyle w:val="ListParagraph"/>
        <w:numPr>
          <w:ilvl w:val="1"/>
          <w:numId w:val="4"/>
        </w:numPr>
        <w:tabs>
          <w:tab w:val="left" w:pos="930"/>
        </w:tabs>
        <w:ind w:left="929" w:right="258" w:hanging="360"/>
        <w:rPr>
          <w:sz w:val="24"/>
        </w:rPr>
      </w:pPr>
      <w:r>
        <w:rPr>
          <w:sz w:val="24"/>
        </w:rPr>
        <w:t>The Area (College) Committee shall meet according to the dates published by the VCAA and Provost. The Chair of the Committee shall be responsible for arranging the time and place of the meeting, with the assistance of the Dean’s</w:t>
      </w:r>
      <w:r>
        <w:rPr>
          <w:spacing w:val="-5"/>
          <w:sz w:val="24"/>
        </w:rPr>
        <w:t xml:space="preserve"> </w:t>
      </w:r>
      <w:r>
        <w:rPr>
          <w:sz w:val="24"/>
        </w:rPr>
        <w:t>Office.</w:t>
      </w:r>
    </w:p>
    <w:p w:rsidR="00B6131A" w:rsidRDefault="00B6131A">
      <w:pPr>
        <w:pStyle w:val="BodyText"/>
        <w:spacing w:before="11"/>
        <w:rPr>
          <w:sz w:val="23"/>
        </w:rPr>
      </w:pPr>
    </w:p>
    <w:p w:rsidR="00B6131A" w:rsidRDefault="00CF667D">
      <w:pPr>
        <w:pStyle w:val="ListParagraph"/>
        <w:numPr>
          <w:ilvl w:val="1"/>
          <w:numId w:val="4"/>
        </w:numPr>
        <w:tabs>
          <w:tab w:val="left" w:pos="930"/>
        </w:tabs>
        <w:ind w:left="929" w:right="298" w:hanging="360"/>
        <w:rPr>
          <w:sz w:val="24"/>
        </w:rPr>
      </w:pPr>
      <w:r>
        <w:rPr>
          <w:sz w:val="24"/>
        </w:rPr>
        <w:t>The Committee shall consider all candidates previously reviewed by the Primary (Department/School) Committee, unless the candidate notifies the Dean of his/her College in writing prior to the first meeting of the committee that the promotion application is</w:t>
      </w:r>
      <w:r>
        <w:rPr>
          <w:spacing w:val="-31"/>
          <w:sz w:val="24"/>
        </w:rPr>
        <w:t xml:space="preserve"> </w:t>
      </w:r>
      <w:r>
        <w:rPr>
          <w:sz w:val="24"/>
        </w:rPr>
        <w:t>withdrawn.</w:t>
      </w:r>
    </w:p>
    <w:p w:rsidR="00B6131A" w:rsidRDefault="00B6131A">
      <w:pPr>
        <w:pStyle w:val="BodyText"/>
        <w:spacing w:before="11"/>
        <w:rPr>
          <w:sz w:val="23"/>
        </w:rPr>
      </w:pPr>
    </w:p>
    <w:p w:rsidR="00B6131A" w:rsidRDefault="00CF667D">
      <w:pPr>
        <w:pStyle w:val="ListParagraph"/>
        <w:numPr>
          <w:ilvl w:val="1"/>
          <w:numId w:val="4"/>
        </w:numPr>
        <w:tabs>
          <w:tab w:val="left" w:pos="930"/>
        </w:tabs>
        <w:ind w:left="929" w:right="151" w:hanging="360"/>
        <w:rPr>
          <w:sz w:val="24"/>
        </w:rPr>
      </w:pPr>
      <w:r>
        <w:rPr>
          <w:sz w:val="24"/>
        </w:rPr>
        <w:t>Each candidate shall be considered by the Committee according to the criteria and procedures given in the system-wide policy (see Part One of this document), with the exception that the Chair of the Committee shall have voting</w:t>
      </w:r>
      <w:r>
        <w:rPr>
          <w:spacing w:val="-9"/>
          <w:sz w:val="24"/>
        </w:rPr>
        <w:t xml:space="preserve"> </w:t>
      </w:r>
      <w:r>
        <w:rPr>
          <w:sz w:val="24"/>
        </w:rPr>
        <w:t>privilege.</w:t>
      </w:r>
    </w:p>
    <w:p w:rsidR="00B6131A" w:rsidRDefault="00B6131A">
      <w:pPr>
        <w:pStyle w:val="BodyText"/>
        <w:spacing w:before="11"/>
        <w:rPr>
          <w:sz w:val="23"/>
        </w:rPr>
      </w:pPr>
    </w:p>
    <w:p w:rsidR="00B6131A" w:rsidRDefault="00CF667D">
      <w:pPr>
        <w:pStyle w:val="ListParagraph"/>
        <w:numPr>
          <w:ilvl w:val="1"/>
          <w:numId w:val="4"/>
        </w:numPr>
        <w:tabs>
          <w:tab w:val="left" w:pos="930"/>
        </w:tabs>
        <w:ind w:left="929" w:right="406" w:hanging="360"/>
        <w:rPr>
          <w:sz w:val="24"/>
        </w:rPr>
      </w:pPr>
      <w:r>
        <w:rPr>
          <w:sz w:val="24"/>
        </w:rPr>
        <w:t>The Chair of the Committee is responsible for coordinating the writing of a Committee Report on each candidate, which must (a) be signed by all members of the Committee and (b) record the vote and the Committee’s rationale, both positive and negative, for its recommendation. The Chair</w:t>
      </w:r>
      <w:r>
        <w:rPr>
          <w:spacing w:val="-31"/>
          <w:sz w:val="24"/>
        </w:rPr>
        <w:t xml:space="preserve"> </w:t>
      </w:r>
      <w:r>
        <w:rPr>
          <w:sz w:val="24"/>
        </w:rPr>
        <w:t>is responsible for providing a copy of the Committee’s report to the</w:t>
      </w:r>
      <w:r>
        <w:rPr>
          <w:spacing w:val="-31"/>
          <w:sz w:val="24"/>
        </w:rPr>
        <w:t xml:space="preserve"> </w:t>
      </w:r>
      <w:r>
        <w:rPr>
          <w:sz w:val="24"/>
        </w:rPr>
        <w:t>Dean.</w:t>
      </w:r>
    </w:p>
    <w:p w:rsidR="00B6131A" w:rsidRDefault="00B6131A">
      <w:pPr>
        <w:pStyle w:val="BodyText"/>
        <w:spacing w:before="11"/>
        <w:rPr>
          <w:sz w:val="23"/>
        </w:rPr>
      </w:pPr>
    </w:p>
    <w:p w:rsidR="00B6131A" w:rsidRDefault="00CF667D">
      <w:pPr>
        <w:pStyle w:val="Heading1"/>
        <w:numPr>
          <w:ilvl w:val="0"/>
          <w:numId w:val="4"/>
        </w:numPr>
        <w:tabs>
          <w:tab w:val="left" w:pos="480"/>
        </w:tabs>
        <w:ind w:left="479"/>
        <w:jc w:val="left"/>
      </w:pPr>
      <w:r>
        <w:t>Report from the</w:t>
      </w:r>
      <w:r>
        <w:rPr>
          <w:spacing w:val="-9"/>
        </w:rPr>
        <w:t xml:space="preserve"> </w:t>
      </w:r>
      <w:r>
        <w:t>Dean</w:t>
      </w:r>
    </w:p>
    <w:p w:rsidR="00B6131A" w:rsidRDefault="00B6131A">
      <w:pPr>
        <w:pStyle w:val="BodyText"/>
        <w:spacing w:before="1"/>
        <w:rPr>
          <w:b/>
          <w:sz w:val="31"/>
        </w:rPr>
      </w:pPr>
    </w:p>
    <w:p w:rsidR="00B6131A" w:rsidRDefault="00CF667D">
      <w:pPr>
        <w:pStyle w:val="ListParagraph"/>
        <w:numPr>
          <w:ilvl w:val="1"/>
          <w:numId w:val="4"/>
        </w:numPr>
        <w:tabs>
          <w:tab w:val="left" w:pos="930"/>
        </w:tabs>
        <w:spacing w:line="276" w:lineRule="auto"/>
        <w:ind w:left="929" w:right="271" w:hanging="360"/>
        <w:rPr>
          <w:sz w:val="24"/>
        </w:rPr>
      </w:pPr>
      <w:r>
        <w:rPr>
          <w:sz w:val="24"/>
        </w:rPr>
        <w:t>The Dean shall write an independent detailed letter of recommendation based on his/her thorough review of the candidate’s materials and the</w:t>
      </w:r>
      <w:r>
        <w:rPr>
          <w:spacing w:val="-22"/>
          <w:sz w:val="24"/>
        </w:rPr>
        <w:t xml:space="preserve"> </w:t>
      </w:r>
      <w:r>
        <w:rPr>
          <w:sz w:val="24"/>
        </w:rPr>
        <w:t>Area (College) Committee’s</w:t>
      </w:r>
      <w:r>
        <w:rPr>
          <w:spacing w:val="-11"/>
          <w:sz w:val="24"/>
        </w:rPr>
        <w:t xml:space="preserve"> </w:t>
      </w:r>
      <w:r>
        <w:rPr>
          <w:sz w:val="24"/>
        </w:rPr>
        <w:t>report.</w:t>
      </w:r>
    </w:p>
    <w:p w:rsidR="00B6131A" w:rsidRDefault="00B6131A">
      <w:pPr>
        <w:pStyle w:val="BodyText"/>
        <w:spacing w:before="2"/>
      </w:pPr>
    </w:p>
    <w:p w:rsidR="00B6131A" w:rsidRDefault="00CF667D">
      <w:pPr>
        <w:pStyle w:val="ListParagraph"/>
        <w:numPr>
          <w:ilvl w:val="1"/>
          <w:numId w:val="4"/>
        </w:numPr>
        <w:tabs>
          <w:tab w:val="left" w:pos="930"/>
        </w:tabs>
        <w:spacing w:before="1" w:line="276" w:lineRule="auto"/>
        <w:ind w:left="929" w:right="378" w:hanging="360"/>
        <w:jc w:val="both"/>
        <w:rPr>
          <w:sz w:val="24"/>
        </w:rPr>
      </w:pPr>
      <w:r>
        <w:rPr>
          <w:sz w:val="24"/>
        </w:rPr>
        <w:t>The Dean is responsible for attaching both the Committee’s report and</w:t>
      </w:r>
      <w:r>
        <w:rPr>
          <w:spacing w:val="-30"/>
          <w:sz w:val="24"/>
        </w:rPr>
        <w:t xml:space="preserve"> </w:t>
      </w:r>
      <w:r>
        <w:rPr>
          <w:sz w:val="24"/>
        </w:rPr>
        <w:t>the Dean’s own recommendation to the candidate’s evidentiary materials. The Dean shall then forward to the VCAA and Provost all required</w:t>
      </w:r>
      <w:r>
        <w:rPr>
          <w:spacing w:val="-24"/>
          <w:sz w:val="24"/>
        </w:rPr>
        <w:t xml:space="preserve"> </w:t>
      </w:r>
      <w:r>
        <w:rPr>
          <w:sz w:val="24"/>
        </w:rPr>
        <w:t>documents.</w:t>
      </w:r>
    </w:p>
    <w:p w:rsidR="00B6131A" w:rsidRDefault="00B6131A">
      <w:pPr>
        <w:pStyle w:val="BodyText"/>
        <w:spacing w:before="10"/>
        <w:rPr>
          <w:sz w:val="25"/>
        </w:rPr>
      </w:pPr>
    </w:p>
    <w:p w:rsidR="00B6131A" w:rsidRDefault="00CF667D">
      <w:pPr>
        <w:pStyle w:val="ListParagraph"/>
        <w:numPr>
          <w:ilvl w:val="1"/>
          <w:numId w:val="4"/>
        </w:numPr>
        <w:tabs>
          <w:tab w:val="left" w:pos="930"/>
        </w:tabs>
        <w:spacing w:line="276" w:lineRule="auto"/>
        <w:ind w:left="929" w:right="98" w:hanging="360"/>
        <w:rPr>
          <w:sz w:val="24"/>
        </w:rPr>
      </w:pPr>
      <w:r>
        <w:rPr>
          <w:sz w:val="24"/>
        </w:rPr>
        <w:t>The Chair of the Area (College) Committee and the Dean must meet with the candidate separately within ten calendar days of the vote of the Area (College) Committee and the completion of the Dean’s letter to review their commendations with the candidate and provide the candidate with copies of the written</w:t>
      </w:r>
      <w:r>
        <w:rPr>
          <w:spacing w:val="-7"/>
          <w:sz w:val="24"/>
        </w:rPr>
        <w:t xml:space="preserve"> </w:t>
      </w:r>
      <w:r>
        <w:rPr>
          <w:sz w:val="24"/>
        </w:rPr>
        <w:t>recommendations.</w:t>
      </w:r>
    </w:p>
    <w:p w:rsidR="00B6131A" w:rsidRDefault="00B6131A">
      <w:pPr>
        <w:pStyle w:val="BodyText"/>
        <w:spacing w:before="9"/>
        <w:rPr>
          <w:sz w:val="25"/>
        </w:rPr>
      </w:pPr>
    </w:p>
    <w:p w:rsidR="00B6131A" w:rsidRDefault="00CF667D">
      <w:pPr>
        <w:pStyle w:val="ListParagraph"/>
        <w:numPr>
          <w:ilvl w:val="1"/>
          <w:numId w:val="4"/>
        </w:numPr>
        <w:tabs>
          <w:tab w:val="left" w:pos="930"/>
        </w:tabs>
        <w:spacing w:before="1" w:line="276" w:lineRule="auto"/>
        <w:ind w:left="929" w:right="311" w:hanging="360"/>
        <w:rPr>
          <w:sz w:val="24"/>
        </w:rPr>
      </w:pPr>
      <w:r>
        <w:rPr>
          <w:sz w:val="24"/>
        </w:rPr>
        <w:t>After receiving the letters, the candidate may, within seven calendar days, exercise the right to submit written rebuttals to the recommendations of</w:t>
      </w:r>
      <w:r>
        <w:rPr>
          <w:spacing w:val="-20"/>
          <w:sz w:val="24"/>
        </w:rPr>
        <w:t xml:space="preserve"> </w:t>
      </w:r>
      <w:r>
        <w:rPr>
          <w:sz w:val="24"/>
        </w:rPr>
        <w:t>the</w:t>
      </w:r>
    </w:p>
    <w:p w:rsidR="00B6131A" w:rsidRDefault="00B6131A">
      <w:pPr>
        <w:spacing w:line="276" w:lineRule="auto"/>
        <w:rPr>
          <w:sz w:val="24"/>
        </w:rPr>
        <w:sectPr w:rsidR="00B6131A">
          <w:footerReference w:type="default" r:id="rId19"/>
          <w:pgSz w:w="12240" w:h="15840"/>
          <w:pgMar w:top="1500" w:right="1380" w:bottom="1700" w:left="1680" w:header="0" w:footer="1508" w:gutter="0"/>
          <w:cols w:space="720"/>
        </w:sectPr>
      </w:pPr>
    </w:p>
    <w:p w:rsidR="00B6131A" w:rsidRDefault="00CF667D">
      <w:pPr>
        <w:pStyle w:val="BodyText"/>
        <w:spacing w:before="80" w:line="276" w:lineRule="auto"/>
        <w:ind w:left="910" w:right="132"/>
      </w:pPr>
      <w:bookmarkStart w:id="20" w:name="___7._Campus_(University)_Committee_Proc"/>
      <w:bookmarkStart w:id="21" w:name="__________8._Report_from_the_Vice_Chance"/>
      <w:bookmarkEnd w:id="20"/>
      <w:bookmarkEnd w:id="21"/>
      <w:r>
        <w:lastRenderedPageBreak/>
        <w:t>Area (College) Committee and the Dean by submitting rebuttals to the Dean to be placed in the candidate’s file.</w:t>
      </w:r>
    </w:p>
    <w:p w:rsidR="00B6131A" w:rsidRDefault="00CF667D">
      <w:pPr>
        <w:pStyle w:val="Heading1"/>
        <w:numPr>
          <w:ilvl w:val="0"/>
          <w:numId w:val="4"/>
        </w:numPr>
        <w:tabs>
          <w:tab w:val="left" w:pos="461"/>
        </w:tabs>
        <w:spacing w:before="176"/>
        <w:ind w:left="460"/>
        <w:jc w:val="left"/>
      </w:pPr>
      <w:r>
        <w:t>Campus (University) Committee</w:t>
      </w:r>
      <w:r>
        <w:rPr>
          <w:spacing w:val="-24"/>
        </w:rPr>
        <w:t xml:space="preserve"> </w:t>
      </w:r>
      <w:r>
        <w:t>Process</w:t>
      </w:r>
    </w:p>
    <w:p w:rsidR="00B6131A" w:rsidRDefault="00B6131A">
      <w:pPr>
        <w:pStyle w:val="BodyText"/>
        <w:spacing w:before="5"/>
        <w:rPr>
          <w:b/>
          <w:sz w:val="31"/>
        </w:rPr>
      </w:pPr>
    </w:p>
    <w:p w:rsidR="00B6131A" w:rsidRDefault="00CF667D">
      <w:pPr>
        <w:pStyle w:val="ListParagraph"/>
        <w:numPr>
          <w:ilvl w:val="1"/>
          <w:numId w:val="4"/>
        </w:numPr>
        <w:tabs>
          <w:tab w:val="left" w:pos="821"/>
        </w:tabs>
        <w:ind w:left="820" w:right="280" w:hanging="360"/>
        <w:rPr>
          <w:sz w:val="24"/>
        </w:rPr>
      </w:pPr>
      <w:r>
        <w:rPr>
          <w:sz w:val="24"/>
        </w:rPr>
        <w:t>The Campus (University) Committee shall meet according to the dates published by the VCAA and Provost. The Chair of the Committee shall be responsible for arranging the time and place of the meeting, in</w:t>
      </w:r>
      <w:r>
        <w:rPr>
          <w:spacing w:val="-22"/>
          <w:sz w:val="24"/>
        </w:rPr>
        <w:t xml:space="preserve"> </w:t>
      </w:r>
      <w:r>
        <w:rPr>
          <w:sz w:val="24"/>
        </w:rPr>
        <w:t>collaboration with the Office of Academic</w:t>
      </w:r>
      <w:r>
        <w:rPr>
          <w:spacing w:val="-7"/>
          <w:sz w:val="24"/>
        </w:rPr>
        <w:t xml:space="preserve"> </w:t>
      </w:r>
      <w:r>
        <w:rPr>
          <w:sz w:val="24"/>
        </w:rPr>
        <w:t>Affairs.</w:t>
      </w:r>
    </w:p>
    <w:p w:rsidR="00B6131A" w:rsidRDefault="00B6131A">
      <w:pPr>
        <w:pStyle w:val="BodyText"/>
        <w:spacing w:before="10"/>
        <w:rPr>
          <w:sz w:val="23"/>
        </w:rPr>
      </w:pPr>
    </w:p>
    <w:p w:rsidR="00B6131A" w:rsidRDefault="00CF667D">
      <w:pPr>
        <w:pStyle w:val="ListParagraph"/>
        <w:numPr>
          <w:ilvl w:val="1"/>
          <w:numId w:val="4"/>
        </w:numPr>
        <w:tabs>
          <w:tab w:val="left" w:pos="821"/>
        </w:tabs>
        <w:spacing w:before="1"/>
        <w:ind w:left="820" w:right="121" w:hanging="360"/>
        <w:rPr>
          <w:sz w:val="24"/>
        </w:rPr>
      </w:pPr>
      <w:r>
        <w:rPr>
          <w:sz w:val="24"/>
        </w:rPr>
        <w:t>The Committee shall consider all candidates previously reviewed by the</w:t>
      </w:r>
      <w:r>
        <w:rPr>
          <w:spacing w:val="-26"/>
          <w:sz w:val="24"/>
        </w:rPr>
        <w:t xml:space="preserve"> </w:t>
      </w:r>
      <w:r>
        <w:rPr>
          <w:sz w:val="24"/>
        </w:rPr>
        <w:t>Area (College) Committee, unless the candidate notifies the VCAA and Provost in writing prior to the first meeting of the committee that the promotion application is withdrawn. In case of an application withdrawn before committee consideration, a new application may be submitted during a subsequent year without prejudice. In cases of applications for early tenure, once a candidate is under active review by the Campus (University) Committee, the review is considered final and the candidate will have no further opportunity to apply for</w:t>
      </w:r>
      <w:r>
        <w:rPr>
          <w:spacing w:val="-17"/>
          <w:sz w:val="24"/>
        </w:rPr>
        <w:t xml:space="preserve"> </w:t>
      </w:r>
      <w:r>
        <w:rPr>
          <w:sz w:val="24"/>
        </w:rPr>
        <w:t>tenure.</w:t>
      </w:r>
    </w:p>
    <w:p w:rsidR="00B6131A" w:rsidRDefault="00B6131A">
      <w:pPr>
        <w:pStyle w:val="BodyText"/>
      </w:pPr>
    </w:p>
    <w:p w:rsidR="00B6131A" w:rsidRDefault="00CF667D">
      <w:pPr>
        <w:pStyle w:val="ListParagraph"/>
        <w:numPr>
          <w:ilvl w:val="1"/>
          <w:numId w:val="4"/>
        </w:numPr>
        <w:tabs>
          <w:tab w:val="left" w:pos="821"/>
        </w:tabs>
        <w:ind w:left="820" w:right="561" w:hanging="360"/>
        <w:rPr>
          <w:sz w:val="24"/>
        </w:rPr>
      </w:pPr>
      <w:r>
        <w:rPr>
          <w:sz w:val="24"/>
        </w:rPr>
        <w:t>Each candidate shall be considered by the Committee according to the procedures given in the system-wide policy (see Section One of this document), with the exception that the Chair of the Committee shall</w:t>
      </w:r>
      <w:r>
        <w:rPr>
          <w:spacing w:val="-40"/>
          <w:sz w:val="24"/>
        </w:rPr>
        <w:t xml:space="preserve"> </w:t>
      </w:r>
      <w:r>
        <w:rPr>
          <w:sz w:val="24"/>
        </w:rPr>
        <w:t>have voting</w:t>
      </w:r>
      <w:r>
        <w:rPr>
          <w:spacing w:val="-11"/>
          <w:sz w:val="24"/>
        </w:rPr>
        <w:t xml:space="preserve"> </w:t>
      </w:r>
      <w:r>
        <w:rPr>
          <w:sz w:val="24"/>
        </w:rPr>
        <w:t>privilege.</w:t>
      </w:r>
    </w:p>
    <w:p w:rsidR="00B6131A" w:rsidRDefault="00B6131A">
      <w:pPr>
        <w:pStyle w:val="BodyText"/>
        <w:spacing w:before="11"/>
        <w:rPr>
          <w:sz w:val="23"/>
        </w:rPr>
      </w:pPr>
    </w:p>
    <w:p w:rsidR="00B6131A" w:rsidRDefault="00CF667D">
      <w:pPr>
        <w:pStyle w:val="ListParagraph"/>
        <w:numPr>
          <w:ilvl w:val="1"/>
          <w:numId w:val="4"/>
        </w:numPr>
        <w:tabs>
          <w:tab w:val="left" w:pos="821"/>
        </w:tabs>
        <w:ind w:left="820" w:right="294" w:hanging="360"/>
        <w:rPr>
          <w:sz w:val="24"/>
        </w:rPr>
      </w:pPr>
      <w:r>
        <w:rPr>
          <w:sz w:val="24"/>
        </w:rPr>
        <w:t>The Chair of the Committee is responsible for coordinating the writing of a Committee Report on each candidate, which must (a) be signed by all members of the Committee and (b) record the vote and the Committee’s rationale, both positive and negative, for its recommendation. The Chair is responsible for providing a copy of the Committee’s report to the VCAA</w:t>
      </w:r>
      <w:r>
        <w:rPr>
          <w:spacing w:val="-29"/>
          <w:sz w:val="24"/>
        </w:rPr>
        <w:t xml:space="preserve"> </w:t>
      </w:r>
      <w:r>
        <w:rPr>
          <w:sz w:val="24"/>
        </w:rPr>
        <w:t>and Provost.</w:t>
      </w:r>
    </w:p>
    <w:p w:rsidR="00B6131A" w:rsidRDefault="00B6131A">
      <w:pPr>
        <w:pStyle w:val="BodyText"/>
        <w:rPr>
          <w:sz w:val="26"/>
        </w:rPr>
      </w:pPr>
    </w:p>
    <w:p w:rsidR="00D520A5" w:rsidRPr="00D520A5" w:rsidRDefault="00CF667D" w:rsidP="00D520A5">
      <w:pPr>
        <w:pStyle w:val="ListParagraph"/>
        <w:numPr>
          <w:ilvl w:val="1"/>
          <w:numId w:val="4"/>
        </w:numPr>
        <w:tabs>
          <w:tab w:val="left" w:pos="821"/>
        </w:tabs>
        <w:ind w:left="460" w:right="107" w:hanging="360"/>
        <w:rPr>
          <w:rFonts w:ascii="AAQQRH+ArialMT" w:hAnsi="AAQQRH+ArialMT" w:cs="AAQQRH+ArialMT"/>
          <w:color w:val="FF0000"/>
          <w:sz w:val="23"/>
          <w:szCs w:val="23"/>
        </w:rPr>
      </w:pPr>
      <w:r w:rsidRPr="00D520A5">
        <w:rPr>
          <w:sz w:val="24"/>
        </w:rPr>
        <w:t>A committee member that represents the candidate’s College must meet with the candidate within ten calendar days of the vote of the Campus (University) Committee to review its recommendation with the candidate and provide the candidate with a copy of the written</w:t>
      </w:r>
      <w:r w:rsidRPr="00D520A5">
        <w:rPr>
          <w:spacing w:val="-14"/>
          <w:sz w:val="24"/>
        </w:rPr>
        <w:t xml:space="preserve"> </w:t>
      </w:r>
      <w:r w:rsidRPr="00D520A5">
        <w:rPr>
          <w:sz w:val="24"/>
        </w:rPr>
        <w:t>recommendation.</w:t>
      </w:r>
    </w:p>
    <w:p w:rsidR="00D520A5" w:rsidRPr="00D520A5" w:rsidRDefault="00D520A5" w:rsidP="00D520A5">
      <w:pPr>
        <w:pStyle w:val="ListParagraph"/>
        <w:rPr>
          <w:sz w:val="24"/>
        </w:rPr>
      </w:pPr>
    </w:p>
    <w:p w:rsidR="00D520A5" w:rsidRPr="0090152B" w:rsidRDefault="00D520A5" w:rsidP="00D520A5">
      <w:pPr>
        <w:pStyle w:val="ListParagraph"/>
        <w:numPr>
          <w:ilvl w:val="1"/>
          <w:numId w:val="4"/>
        </w:numPr>
        <w:tabs>
          <w:tab w:val="left" w:pos="821"/>
        </w:tabs>
        <w:ind w:left="460" w:right="107" w:hanging="360"/>
        <w:rPr>
          <w:rFonts w:ascii="AAQQRH+ArialMT" w:hAnsi="AAQQRH+ArialMT" w:cs="AAQQRH+ArialMT"/>
          <w:color w:val="000000" w:themeColor="text1"/>
          <w:sz w:val="23"/>
          <w:szCs w:val="23"/>
        </w:rPr>
      </w:pPr>
      <w:r w:rsidRPr="0090152B">
        <w:rPr>
          <w:color w:val="000000" w:themeColor="text1"/>
          <w:sz w:val="24"/>
        </w:rPr>
        <w:t>A</w:t>
      </w:r>
      <w:r w:rsidRPr="0090152B">
        <w:rPr>
          <w:rFonts w:ascii="AAQQRH+ArialMT" w:hAnsi="AAQQRH+ArialMT" w:cs="AAQQRH+ArialMT"/>
          <w:color w:val="000000" w:themeColor="text1"/>
          <w:sz w:val="23"/>
          <w:szCs w:val="23"/>
        </w:rPr>
        <w:t xml:space="preserve">fter receiving the letters, the candidate may, within seven calendar days, exercise the right to submit written rebuttals to the recommendations of the </w:t>
      </w:r>
      <w:r w:rsidRPr="0090152B">
        <w:rPr>
          <w:rFonts w:ascii="ACFHKU+Calibri" w:hAnsi="ACFHKU+Calibri" w:cs="ACFHKU+Calibri"/>
          <w:color w:val="000000" w:themeColor="text1"/>
        </w:rPr>
        <w:t>Campus</w:t>
      </w:r>
      <w:r w:rsidRPr="0090152B">
        <w:rPr>
          <w:rFonts w:ascii="AAQQRH+ArialMT" w:hAnsi="AAQQRH+ArialMT" w:cs="AAQQRH+ArialMT"/>
          <w:color w:val="000000" w:themeColor="text1"/>
          <w:sz w:val="23"/>
          <w:szCs w:val="23"/>
        </w:rPr>
        <w:t xml:space="preserve"> (University) Committee by submitting rebuttals to the Provost (VCAA) to be placed in the candidate’s file.</w:t>
      </w:r>
    </w:p>
    <w:p w:rsidR="00D520A5" w:rsidRDefault="00D520A5" w:rsidP="00D520A5">
      <w:pPr>
        <w:pStyle w:val="ListParagraph"/>
        <w:tabs>
          <w:tab w:val="left" w:pos="821"/>
        </w:tabs>
        <w:ind w:left="820" w:right="107" w:firstLine="0"/>
        <w:jc w:val="right"/>
        <w:rPr>
          <w:sz w:val="24"/>
        </w:rPr>
      </w:pPr>
    </w:p>
    <w:p w:rsidR="00B6131A" w:rsidRDefault="00CF667D">
      <w:pPr>
        <w:pStyle w:val="Heading1"/>
        <w:numPr>
          <w:ilvl w:val="0"/>
          <w:numId w:val="4"/>
        </w:numPr>
        <w:tabs>
          <w:tab w:val="left" w:pos="461"/>
        </w:tabs>
        <w:spacing w:before="1"/>
        <w:ind w:left="460"/>
        <w:jc w:val="left"/>
      </w:pPr>
      <w:r>
        <w:t>Report from the Vice Chancellor for Academic Affairs and</w:t>
      </w:r>
      <w:r>
        <w:rPr>
          <w:spacing w:val="-29"/>
        </w:rPr>
        <w:t xml:space="preserve"> </w:t>
      </w:r>
      <w:r>
        <w:t>Provost</w:t>
      </w:r>
    </w:p>
    <w:p w:rsidR="00B6131A" w:rsidRDefault="00B6131A">
      <w:pPr>
        <w:pStyle w:val="BodyText"/>
        <w:spacing w:before="1"/>
        <w:rPr>
          <w:b/>
          <w:sz w:val="31"/>
        </w:rPr>
      </w:pPr>
    </w:p>
    <w:p w:rsidR="00B6131A" w:rsidRDefault="00CF667D">
      <w:pPr>
        <w:pStyle w:val="ListParagraph"/>
        <w:numPr>
          <w:ilvl w:val="1"/>
          <w:numId w:val="4"/>
        </w:numPr>
        <w:tabs>
          <w:tab w:val="left" w:pos="911"/>
        </w:tabs>
        <w:ind w:left="910" w:right="231" w:hanging="360"/>
        <w:rPr>
          <w:sz w:val="24"/>
        </w:rPr>
      </w:pPr>
      <w:r>
        <w:rPr>
          <w:sz w:val="24"/>
        </w:rPr>
        <w:t xml:space="preserve">The VCAA/Provost shall write an independent letter of recommendation based on his/her review of the candidate’s materials and the reports submitted by the </w:t>
      </w:r>
      <w:r>
        <w:rPr>
          <w:sz w:val="24"/>
        </w:rPr>
        <w:lastRenderedPageBreak/>
        <w:t>Primary (Department/School) Committee, the Department Chair and/or School Director, the Area (College) Committee, the Dean,</w:t>
      </w:r>
      <w:r>
        <w:rPr>
          <w:spacing w:val="-34"/>
          <w:sz w:val="24"/>
        </w:rPr>
        <w:t xml:space="preserve"> </w:t>
      </w:r>
      <w:r>
        <w:rPr>
          <w:sz w:val="24"/>
        </w:rPr>
        <w:t>and the Campus (University)</w:t>
      </w:r>
      <w:r>
        <w:rPr>
          <w:spacing w:val="-17"/>
          <w:sz w:val="24"/>
        </w:rPr>
        <w:t xml:space="preserve"> </w:t>
      </w:r>
      <w:r>
        <w:rPr>
          <w:sz w:val="24"/>
        </w:rPr>
        <w:t>Committee.</w:t>
      </w:r>
    </w:p>
    <w:p w:rsidR="00B6131A" w:rsidRDefault="00CF667D">
      <w:pPr>
        <w:pStyle w:val="ListParagraph"/>
        <w:numPr>
          <w:ilvl w:val="1"/>
          <w:numId w:val="4"/>
        </w:numPr>
        <w:tabs>
          <w:tab w:val="left" w:pos="1290"/>
        </w:tabs>
        <w:spacing w:before="93" w:line="264" w:lineRule="auto"/>
        <w:ind w:left="1290" w:right="831" w:hanging="360"/>
        <w:rPr>
          <w:sz w:val="24"/>
        </w:rPr>
      </w:pPr>
      <w:bookmarkStart w:id="22" w:name="___E._Responsibilities_of_Participants_"/>
      <w:bookmarkStart w:id="23" w:name="________1._Candidate:_The_Candidate_shal"/>
      <w:bookmarkStart w:id="24" w:name="____2._Members_of_All_Committees:_"/>
      <w:bookmarkEnd w:id="22"/>
      <w:bookmarkEnd w:id="23"/>
      <w:bookmarkEnd w:id="24"/>
      <w:r>
        <w:rPr>
          <w:sz w:val="24"/>
        </w:rPr>
        <w:t xml:space="preserve">The recommendation of the VCAA/Provost shall be </w:t>
      </w:r>
      <w:proofErr w:type="spellStart"/>
      <w:r>
        <w:rPr>
          <w:sz w:val="24"/>
        </w:rPr>
        <w:t>be</w:t>
      </w:r>
      <w:proofErr w:type="spellEnd"/>
      <w:r>
        <w:rPr>
          <w:sz w:val="24"/>
        </w:rPr>
        <w:t xml:space="preserve"> shared with</w:t>
      </w:r>
      <w:r>
        <w:rPr>
          <w:spacing w:val="-12"/>
          <w:sz w:val="24"/>
        </w:rPr>
        <w:t xml:space="preserve"> </w:t>
      </w:r>
      <w:r>
        <w:rPr>
          <w:sz w:val="24"/>
        </w:rPr>
        <w:t>the Chancellor.</w:t>
      </w:r>
    </w:p>
    <w:p w:rsidR="00B6131A" w:rsidRDefault="00B6131A">
      <w:pPr>
        <w:pStyle w:val="BodyText"/>
        <w:spacing w:before="4"/>
        <w:rPr>
          <w:sz w:val="25"/>
        </w:rPr>
      </w:pPr>
    </w:p>
    <w:p w:rsidR="00B6131A" w:rsidRDefault="00CF667D">
      <w:pPr>
        <w:pStyle w:val="ListParagraph"/>
        <w:numPr>
          <w:ilvl w:val="1"/>
          <w:numId w:val="4"/>
        </w:numPr>
        <w:tabs>
          <w:tab w:val="left" w:pos="1290"/>
        </w:tabs>
        <w:spacing w:before="1" w:line="259" w:lineRule="auto"/>
        <w:ind w:left="1290" w:right="284" w:hanging="360"/>
        <w:rPr>
          <w:sz w:val="24"/>
        </w:rPr>
      </w:pPr>
      <w:r>
        <w:rPr>
          <w:sz w:val="24"/>
        </w:rPr>
        <w:t>The Chancellor and VCAA/Provost will then make a recommendation to</w:t>
      </w:r>
      <w:r>
        <w:rPr>
          <w:spacing w:val="-20"/>
          <w:sz w:val="24"/>
        </w:rPr>
        <w:t xml:space="preserve"> </w:t>
      </w:r>
      <w:r>
        <w:rPr>
          <w:sz w:val="24"/>
        </w:rPr>
        <w:t>the President and Board of</w:t>
      </w:r>
      <w:r>
        <w:rPr>
          <w:spacing w:val="-5"/>
          <w:sz w:val="24"/>
        </w:rPr>
        <w:t xml:space="preserve"> </w:t>
      </w:r>
      <w:r>
        <w:rPr>
          <w:sz w:val="24"/>
        </w:rPr>
        <w:t>Trustees.</w:t>
      </w:r>
    </w:p>
    <w:p w:rsidR="00B6131A" w:rsidRDefault="00CF667D">
      <w:pPr>
        <w:pStyle w:val="Heading1"/>
        <w:numPr>
          <w:ilvl w:val="0"/>
          <w:numId w:val="6"/>
        </w:numPr>
        <w:tabs>
          <w:tab w:val="left" w:pos="480"/>
        </w:tabs>
        <w:ind w:left="480"/>
      </w:pPr>
      <w:r>
        <w:t>Responsibilities of</w:t>
      </w:r>
      <w:r>
        <w:rPr>
          <w:spacing w:val="-14"/>
        </w:rPr>
        <w:t xml:space="preserve"> </w:t>
      </w:r>
      <w:r>
        <w:t>Participants</w:t>
      </w:r>
    </w:p>
    <w:p w:rsidR="00B6131A" w:rsidRDefault="00B6131A">
      <w:pPr>
        <w:pStyle w:val="BodyText"/>
        <w:spacing w:before="11"/>
        <w:rPr>
          <w:b/>
          <w:sz w:val="23"/>
        </w:rPr>
      </w:pPr>
    </w:p>
    <w:p w:rsidR="00B6131A" w:rsidRDefault="00CF667D">
      <w:pPr>
        <w:pStyle w:val="ListParagraph"/>
        <w:numPr>
          <w:ilvl w:val="1"/>
          <w:numId w:val="6"/>
        </w:numPr>
        <w:tabs>
          <w:tab w:val="left" w:pos="840"/>
        </w:tabs>
        <w:ind w:left="840"/>
        <w:rPr>
          <w:sz w:val="24"/>
        </w:rPr>
      </w:pPr>
      <w:r>
        <w:rPr>
          <w:b/>
          <w:sz w:val="24"/>
        </w:rPr>
        <w:t>Candidate</w:t>
      </w:r>
      <w:r>
        <w:rPr>
          <w:sz w:val="24"/>
        </w:rPr>
        <w:t>: The Candidate shall be responsible for the</w:t>
      </w:r>
      <w:r>
        <w:rPr>
          <w:spacing w:val="-22"/>
          <w:sz w:val="24"/>
        </w:rPr>
        <w:t xml:space="preserve"> </w:t>
      </w:r>
      <w:r>
        <w:rPr>
          <w:sz w:val="24"/>
        </w:rPr>
        <w:t>following:</w:t>
      </w:r>
    </w:p>
    <w:p w:rsidR="00B6131A" w:rsidRDefault="00B6131A">
      <w:pPr>
        <w:pStyle w:val="BodyText"/>
        <w:spacing w:before="11"/>
        <w:rPr>
          <w:sz w:val="23"/>
        </w:rPr>
      </w:pPr>
    </w:p>
    <w:p w:rsidR="00B6131A" w:rsidRDefault="00CF667D">
      <w:pPr>
        <w:pStyle w:val="ListParagraph"/>
        <w:numPr>
          <w:ilvl w:val="2"/>
          <w:numId w:val="6"/>
        </w:numPr>
        <w:tabs>
          <w:tab w:val="left" w:pos="1200"/>
        </w:tabs>
        <w:spacing w:line="242" w:lineRule="auto"/>
        <w:ind w:left="1200" w:right="428"/>
        <w:rPr>
          <w:sz w:val="24"/>
        </w:rPr>
      </w:pPr>
      <w:r>
        <w:rPr>
          <w:sz w:val="24"/>
        </w:rPr>
        <w:t>Being familiar with the “Purdue University Northwest Academic Tenure</w:t>
      </w:r>
      <w:r>
        <w:rPr>
          <w:spacing w:val="-28"/>
          <w:sz w:val="24"/>
        </w:rPr>
        <w:t xml:space="preserve"> </w:t>
      </w:r>
      <w:r>
        <w:rPr>
          <w:sz w:val="24"/>
        </w:rPr>
        <w:t>and Promotion Policies and Procedures”</w:t>
      </w:r>
      <w:r>
        <w:rPr>
          <w:spacing w:val="-14"/>
          <w:sz w:val="24"/>
        </w:rPr>
        <w:t xml:space="preserve"> </w:t>
      </w:r>
      <w:r>
        <w:rPr>
          <w:sz w:val="24"/>
        </w:rPr>
        <w:t>document.</w:t>
      </w:r>
    </w:p>
    <w:p w:rsidR="00B6131A" w:rsidRDefault="00B6131A">
      <w:pPr>
        <w:pStyle w:val="BodyText"/>
        <w:spacing w:before="8"/>
        <w:rPr>
          <w:sz w:val="23"/>
        </w:rPr>
      </w:pPr>
    </w:p>
    <w:p w:rsidR="00B6131A" w:rsidRDefault="00CF667D">
      <w:pPr>
        <w:pStyle w:val="ListParagraph"/>
        <w:numPr>
          <w:ilvl w:val="2"/>
          <w:numId w:val="6"/>
        </w:numPr>
        <w:tabs>
          <w:tab w:val="left" w:pos="1200"/>
        </w:tabs>
        <w:ind w:left="1200" w:right="214"/>
        <w:rPr>
          <w:sz w:val="24"/>
        </w:rPr>
      </w:pPr>
      <w:r>
        <w:rPr>
          <w:sz w:val="24"/>
        </w:rPr>
        <w:t>Submitting to the Dean (</w:t>
      </w:r>
      <w:proofErr w:type="spellStart"/>
      <w:r>
        <w:rPr>
          <w:sz w:val="24"/>
        </w:rPr>
        <w:t>i</w:t>
      </w:r>
      <w:proofErr w:type="spellEnd"/>
      <w:r>
        <w:rPr>
          <w:sz w:val="24"/>
        </w:rPr>
        <w:t>) two copies of the application packet and (ii) one box of supporting evidentiary materials not to exceed the size of a standard box of duplicating paper (9.25x11.25x17.5”). The application packet will consist of, in order of appearance, (</w:t>
      </w:r>
      <w:proofErr w:type="spellStart"/>
      <w:r>
        <w:rPr>
          <w:sz w:val="24"/>
        </w:rPr>
        <w:t>i</w:t>
      </w:r>
      <w:proofErr w:type="spellEnd"/>
      <w:r>
        <w:rPr>
          <w:sz w:val="24"/>
        </w:rPr>
        <w:t>) a completed Form 36 on which all pertinent information is clearly stated or marked, (ii) the candidate’s letter of intent</w:t>
      </w:r>
      <w:r>
        <w:rPr>
          <w:position w:val="8"/>
          <w:sz w:val="16"/>
        </w:rPr>
        <w:t xml:space="preserve">16 </w:t>
      </w:r>
      <w:r>
        <w:rPr>
          <w:sz w:val="24"/>
        </w:rPr>
        <w:t>that should be no longer than three pages in length, (iii) an extended CV, and (iv) a completed student evaluation tabulation form. Once the deadline for submitting materials has passed, no new material may be</w:t>
      </w:r>
      <w:r>
        <w:rPr>
          <w:spacing w:val="-27"/>
          <w:sz w:val="24"/>
        </w:rPr>
        <w:t xml:space="preserve"> </w:t>
      </w:r>
      <w:r>
        <w:rPr>
          <w:sz w:val="24"/>
        </w:rPr>
        <w:t>added to the application packet or evidentiary materials, except in cases where actual publications of articles, books, or similar has occurred after the deadline, but before the various committee</w:t>
      </w:r>
      <w:r>
        <w:rPr>
          <w:spacing w:val="-10"/>
          <w:sz w:val="24"/>
        </w:rPr>
        <w:t xml:space="preserve"> </w:t>
      </w:r>
      <w:r>
        <w:rPr>
          <w:sz w:val="24"/>
        </w:rPr>
        <w:t>meetings.</w:t>
      </w:r>
    </w:p>
    <w:p w:rsidR="00B6131A" w:rsidRDefault="00B6131A">
      <w:pPr>
        <w:pStyle w:val="BodyText"/>
        <w:spacing w:before="10"/>
        <w:rPr>
          <w:sz w:val="23"/>
        </w:rPr>
      </w:pPr>
    </w:p>
    <w:p w:rsidR="00B6131A" w:rsidRDefault="00CF667D">
      <w:pPr>
        <w:pStyle w:val="ListParagraph"/>
        <w:numPr>
          <w:ilvl w:val="2"/>
          <w:numId w:val="6"/>
        </w:numPr>
        <w:tabs>
          <w:tab w:val="left" w:pos="1200"/>
        </w:tabs>
        <w:spacing w:before="1"/>
        <w:ind w:left="1200" w:right="148"/>
        <w:rPr>
          <w:sz w:val="24"/>
        </w:rPr>
      </w:pPr>
      <w:r>
        <w:rPr>
          <w:sz w:val="24"/>
        </w:rPr>
        <w:t>Submitting, in conformity with the candidate’s College policy, a preliminary</w:t>
      </w:r>
      <w:r>
        <w:rPr>
          <w:spacing w:val="-32"/>
          <w:sz w:val="24"/>
        </w:rPr>
        <w:t xml:space="preserve"> </w:t>
      </w:r>
      <w:r>
        <w:rPr>
          <w:sz w:val="24"/>
        </w:rPr>
        <w:t>list of names of potential external reviewers of the candidate’s productivity in the area of</w:t>
      </w:r>
      <w:r>
        <w:rPr>
          <w:spacing w:val="-12"/>
          <w:sz w:val="24"/>
        </w:rPr>
        <w:t xml:space="preserve"> </w:t>
      </w:r>
      <w:r>
        <w:rPr>
          <w:sz w:val="24"/>
        </w:rPr>
        <w:t>discovery.</w:t>
      </w:r>
    </w:p>
    <w:p w:rsidR="00B6131A" w:rsidRDefault="00B6131A">
      <w:pPr>
        <w:pStyle w:val="BodyText"/>
      </w:pPr>
    </w:p>
    <w:p w:rsidR="00B6131A" w:rsidRDefault="00CF667D">
      <w:pPr>
        <w:pStyle w:val="Heading1"/>
        <w:numPr>
          <w:ilvl w:val="1"/>
          <w:numId w:val="6"/>
        </w:numPr>
        <w:tabs>
          <w:tab w:val="left" w:pos="840"/>
        </w:tabs>
        <w:ind w:left="840"/>
        <w:rPr>
          <w:b w:val="0"/>
        </w:rPr>
      </w:pPr>
      <w:r>
        <w:t>Members of All</w:t>
      </w:r>
      <w:r>
        <w:rPr>
          <w:spacing w:val="-12"/>
        </w:rPr>
        <w:t xml:space="preserve"> </w:t>
      </w:r>
      <w:r>
        <w:t>Committees</w:t>
      </w:r>
      <w:r>
        <w:rPr>
          <w:b w:val="0"/>
        </w:rPr>
        <w:t>:</w:t>
      </w:r>
    </w:p>
    <w:p w:rsidR="00B6131A" w:rsidRDefault="00B6131A">
      <w:pPr>
        <w:pStyle w:val="BodyText"/>
        <w:spacing w:before="11"/>
        <w:rPr>
          <w:sz w:val="23"/>
        </w:rPr>
      </w:pPr>
    </w:p>
    <w:p w:rsidR="00B6131A" w:rsidRDefault="00CF667D">
      <w:pPr>
        <w:pStyle w:val="ListParagraph"/>
        <w:numPr>
          <w:ilvl w:val="2"/>
          <w:numId w:val="6"/>
        </w:numPr>
        <w:tabs>
          <w:tab w:val="left" w:pos="1200"/>
        </w:tabs>
        <w:ind w:left="1200" w:right="107"/>
        <w:rPr>
          <w:sz w:val="24"/>
        </w:rPr>
      </w:pPr>
      <w:r>
        <w:rPr>
          <w:sz w:val="24"/>
        </w:rPr>
        <w:t>Members of Primary (Department/School), Area (College), and Campus (University) Committees are responsible for attendance in person at all scheduled meetings of their committees. They must become familiar with, and knowledgeable of, the contents of the candidate’s application packet and evidentiary materials prior to meetings and be prepared to discuss and vote on each candidate in a thoughtful and considered</w:t>
      </w:r>
      <w:r>
        <w:rPr>
          <w:spacing w:val="-10"/>
          <w:sz w:val="24"/>
        </w:rPr>
        <w:t xml:space="preserve"> </w:t>
      </w:r>
      <w:r>
        <w:rPr>
          <w:sz w:val="24"/>
        </w:rPr>
        <w:t>fashion.</w:t>
      </w:r>
    </w:p>
    <w:p w:rsidR="00B6131A" w:rsidRDefault="00D520A5">
      <w:pPr>
        <w:pStyle w:val="BodyText"/>
        <w:spacing w:before="7"/>
      </w:pPr>
      <w:r>
        <w:rPr>
          <w:noProof/>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209550</wp:posOffset>
                </wp:positionV>
                <wp:extent cx="1828800" cy="0"/>
                <wp:effectExtent l="9525" t="6985" r="9525" b="12065"/>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0057C" id="Line 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5pt" to="3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fVHAIAAEI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OkSId&#10;aLQTiqNFGE1vXAkRa7W3oTl6Uc9mp+l3h5Ret0QdeaT4cjWQloWM5FVKuDgDBQ79Z80ghpy8jnO6&#10;NLYLkDABdIlyXO9y8ItHFD5mxawoUlCNjr6ElGOisc5/4rpDwaiwBM4RmJx3zgcipBxDQh2lt0LK&#10;qLZUqK/wIsvzmOC0FCw4Q5izx8NaWnQmYV/iL3YFnsewgFwT1w5x0TVsktUnxWKVlhO2udmeCDnY&#10;wEqqUAh6BJ43a9iUH4t0sSk2RT7JZ/PNJE/revJxu84n82324X39rl6v6+xn4JzlZSsY4yrQHrc2&#10;y/9uK27vZ9i3+97e55O8Ro+DBLLjfyQdRQ66Dhty0Oy6t6P4sKgx+Paowkt4vIP9+PRXvwAAAP//&#10;AwBQSwMEFAAGAAgAAAAhAH6GYFraAAAACQEAAA8AAABkcnMvZG93bnJldi54bWxMT01PwzAMvSPx&#10;HyIjcWMpazVQaTqhqVwQByj8gKwxTUSTVI23lv16jDiwk/3sp/dRbRc/iCNOycWg4HaVgcDQReNC&#10;r+Dj/enmHkQiHYweYkAF35hgW19eVLo0cQ5veGypFywSUqkVWKKxlDJ1Fr1Oqzhi4N9nnLwmhlMv&#10;zaRnFveDXGfZRnrtAjtYPeLOYvfVHryC9vVl3jyfTnNz1zqdiJxtmp1S11fL4wMIwoX+yfAbn6ND&#10;zZn28RBMEgPjouAupCDPeTKhyNe87P8Osq7keYP6BwAA//8DAFBLAQItABQABgAIAAAAIQC2gziS&#10;/gAAAOEBAAATAAAAAAAAAAAAAAAAAAAAAABbQ29udGVudF9UeXBlc10ueG1sUEsBAi0AFAAGAAgA&#10;AAAhADj9If/WAAAAlAEAAAsAAAAAAAAAAAAAAAAALwEAAF9yZWxzLy5yZWxzUEsBAi0AFAAGAAgA&#10;AAAhANfI59UcAgAAQgQAAA4AAAAAAAAAAAAAAAAALgIAAGRycy9lMm9Eb2MueG1sUEsBAi0AFAAG&#10;AAgAAAAhAH6GYFraAAAACQEAAA8AAAAAAAAAAAAAAAAAdgQAAGRycy9kb3ducmV2LnhtbFBLBQYA&#10;AAAABAAEAPMAAAB9BQAAAAA=&#10;" strokeweight=".72pt">
                <w10:wrap type="topAndBottom" anchorx="page"/>
              </v:line>
            </w:pict>
          </mc:Fallback>
        </mc:AlternateContent>
      </w:r>
    </w:p>
    <w:p w:rsidR="00B6131A" w:rsidRDefault="00CF667D">
      <w:pPr>
        <w:spacing w:before="69"/>
        <w:ind w:left="117" w:right="133" w:firstLine="2"/>
        <w:rPr>
          <w:rFonts w:ascii="Calibri" w:hAnsi="Calibri"/>
          <w:sz w:val="20"/>
        </w:rPr>
      </w:pPr>
      <w:r>
        <w:rPr>
          <w:rFonts w:ascii="Calibri" w:hAnsi="Calibri"/>
          <w:position w:val="7"/>
          <w:sz w:val="13"/>
        </w:rPr>
        <w:t xml:space="preserve">16 </w:t>
      </w:r>
      <w:r>
        <w:rPr>
          <w:rFonts w:ascii="Calibri" w:hAnsi="Calibri"/>
          <w:sz w:val="20"/>
        </w:rPr>
        <w:t>The letter of intent should be addressed to the Dean of the candidate’s college. The first sentence should state that the candidate wishes to be considered for promotion and/or tenure to the rank of (insert rank here) during the (insert year here) academic year. Following that should be a succinct reflection on and synthesis of the candidate’s contribution to his/her field through efforts in discovery, contributions to effective learning, and contributions to engagement with the community, the candidate’s discipline, and the University.</w:t>
      </w:r>
    </w:p>
    <w:p w:rsidR="00B6131A" w:rsidRDefault="00B6131A">
      <w:pPr>
        <w:rPr>
          <w:rFonts w:ascii="Calibri" w:hAnsi="Calibri"/>
          <w:sz w:val="20"/>
        </w:rPr>
        <w:sectPr w:rsidR="00B6131A">
          <w:footerReference w:type="default" r:id="rId20"/>
          <w:pgSz w:w="12240" w:h="15840"/>
          <w:pgMar w:top="1500" w:right="1340" w:bottom="1640" w:left="1320" w:header="0" w:footer="1448" w:gutter="0"/>
          <w:cols w:space="720"/>
        </w:sectPr>
      </w:pPr>
    </w:p>
    <w:p w:rsidR="00B6131A" w:rsidRDefault="00B6131A">
      <w:pPr>
        <w:pStyle w:val="BodyText"/>
        <w:spacing w:before="12"/>
        <w:rPr>
          <w:rFonts w:ascii="Calibri"/>
          <w:sz w:val="9"/>
        </w:rPr>
      </w:pPr>
    </w:p>
    <w:p w:rsidR="00B6131A" w:rsidRDefault="00CF667D">
      <w:pPr>
        <w:pStyle w:val="ListParagraph"/>
        <w:numPr>
          <w:ilvl w:val="2"/>
          <w:numId w:val="6"/>
        </w:numPr>
        <w:tabs>
          <w:tab w:val="left" w:pos="1200"/>
        </w:tabs>
        <w:spacing w:before="92"/>
        <w:ind w:left="1200" w:right="200"/>
        <w:jc w:val="both"/>
        <w:rPr>
          <w:sz w:val="24"/>
        </w:rPr>
      </w:pPr>
      <w:r>
        <w:rPr>
          <w:sz w:val="24"/>
        </w:rPr>
        <w:t>Faculty members who have a conflict of interest or have already voted on the candidate at a previous committee level must recuse themselves from voting on that</w:t>
      </w:r>
      <w:r>
        <w:rPr>
          <w:spacing w:val="-2"/>
          <w:sz w:val="24"/>
        </w:rPr>
        <w:t xml:space="preserve"> </w:t>
      </w:r>
      <w:r>
        <w:rPr>
          <w:sz w:val="24"/>
        </w:rPr>
        <w:t>candidate.</w:t>
      </w:r>
    </w:p>
    <w:p w:rsidR="00B6131A" w:rsidRDefault="00B6131A">
      <w:pPr>
        <w:pStyle w:val="BodyText"/>
        <w:spacing w:before="11"/>
        <w:rPr>
          <w:sz w:val="23"/>
        </w:rPr>
      </w:pPr>
    </w:p>
    <w:p w:rsidR="00B6131A" w:rsidRDefault="00CF667D">
      <w:pPr>
        <w:pStyle w:val="ListParagraph"/>
        <w:numPr>
          <w:ilvl w:val="2"/>
          <w:numId w:val="6"/>
        </w:numPr>
        <w:tabs>
          <w:tab w:val="left" w:pos="1200"/>
        </w:tabs>
        <w:ind w:left="1200" w:right="149"/>
        <w:rPr>
          <w:sz w:val="24"/>
        </w:rPr>
      </w:pPr>
      <w:r>
        <w:rPr>
          <w:sz w:val="24"/>
        </w:rPr>
        <w:t>It is in the best interest of the University and faculty that full and frank discussions occur during the deliberation of promotion and tenure committees. Therefore, all discussions in committees are to be kept in strict confidence (in perpetuity) by all committee members except for the</w:t>
      </w:r>
      <w:r>
        <w:rPr>
          <w:spacing w:val="-33"/>
          <w:sz w:val="24"/>
        </w:rPr>
        <w:t xml:space="preserve"> </w:t>
      </w:r>
      <w:r>
        <w:rPr>
          <w:sz w:val="24"/>
        </w:rPr>
        <w:t>provisions of 2.d.</w:t>
      </w:r>
      <w:r>
        <w:rPr>
          <w:spacing w:val="-9"/>
          <w:sz w:val="24"/>
        </w:rPr>
        <w:t xml:space="preserve"> </w:t>
      </w:r>
      <w:r>
        <w:rPr>
          <w:sz w:val="24"/>
        </w:rPr>
        <w:t>below.</w:t>
      </w:r>
    </w:p>
    <w:p w:rsidR="00B6131A" w:rsidRDefault="00B6131A">
      <w:pPr>
        <w:pStyle w:val="BodyText"/>
        <w:spacing w:before="11"/>
        <w:rPr>
          <w:sz w:val="23"/>
        </w:rPr>
      </w:pPr>
    </w:p>
    <w:p w:rsidR="00B6131A" w:rsidRDefault="00CF667D">
      <w:pPr>
        <w:pStyle w:val="ListParagraph"/>
        <w:numPr>
          <w:ilvl w:val="2"/>
          <w:numId w:val="6"/>
        </w:numPr>
        <w:tabs>
          <w:tab w:val="left" w:pos="1200"/>
        </w:tabs>
        <w:ind w:left="1200" w:right="148"/>
        <w:rPr>
          <w:sz w:val="24"/>
        </w:rPr>
      </w:pPr>
      <w:r>
        <w:rPr>
          <w:sz w:val="24"/>
        </w:rPr>
        <w:t>Committee members are required by federal law and University policy to report any instances of discrimination or discriminatory behavior regardless</w:t>
      </w:r>
      <w:r>
        <w:rPr>
          <w:spacing w:val="-45"/>
          <w:sz w:val="24"/>
        </w:rPr>
        <w:t xml:space="preserve"> </w:t>
      </w:r>
      <w:r>
        <w:rPr>
          <w:sz w:val="24"/>
        </w:rPr>
        <w:t>of confidentiality</w:t>
      </w:r>
      <w:r>
        <w:rPr>
          <w:spacing w:val="-1"/>
          <w:sz w:val="24"/>
        </w:rPr>
        <w:t xml:space="preserve"> </w:t>
      </w:r>
      <w:r>
        <w:rPr>
          <w:sz w:val="24"/>
        </w:rPr>
        <w:t>requirements.</w:t>
      </w:r>
    </w:p>
    <w:p w:rsidR="00B6131A" w:rsidRDefault="00B6131A">
      <w:pPr>
        <w:pStyle w:val="BodyText"/>
        <w:spacing w:before="11"/>
        <w:rPr>
          <w:sz w:val="23"/>
        </w:rPr>
      </w:pPr>
    </w:p>
    <w:p w:rsidR="00B6131A" w:rsidRDefault="00CF667D">
      <w:pPr>
        <w:pStyle w:val="ListParagraph"/>
        <w:numPr>
          <w:ilvl w:val="1"/>
          <w:numId w:val="6"/>
        </w:numPr>
        <w:tabs>
          <w:tab w:val="left" w:pos="840"/>
        </w:tabs>
        <w:spacing w:line="242" w:lineRule="auto"/>
        <w:ind w:left="840" w:right="108"/>
        <w:rPr>
          <w:sz w:val="24"/>
        </w:rPr>
      </w:pPr>
      <w:r>
        <w:rPr>
          <w:b/>
          <w:sz w:val="24"/>
        </w:rPr>
        <w:t xml:space="preserve">Chair of the Primary </w:t>
      </w:r>
      <w:r>
        <w:rPr>
          <w:sz w:val="24"/>
        </w:rPr>
        <w:t xml:space="preserve">(Department/School) </w:t>
      </w:r>
      <w:r>
        <w:rPr>
          <w:b/>
          <w:sz w:val="24"/>
        </w:rPr>
        <w:t>Committee</w:t>
      </w:r>
      <w:r>
        <w:rPr>
          <w:sz w:val="24"/>
        </w:rPr>
        <w:t>: The Chair of the Primary (Department/School) Committee shall be responsible for the</w:t>
      </w:r>
      <w:r>
        <w:rPr>
          <w:spacing w:val="-14"/>
          <w:sz w:val="24"/>
        </w:rPr>
        <w:t xml:space="preserve"> </w:t>
      </w:r>
      <w:r>
        <w:rPr>
          <w:sz w:val="24"/>
        </w:rPr>
        <w:t>following:</w:t>
      </w:r>
    </w:p>
    <w:p w:rsidR="00B6131A" w:rsidRDefault="00B6131A">
      <w:pPr>
        <w:pStyle w:val="BodyText"/>
        <w:spacing w:before="8"/>
        <w:rPr>
          <w:sz w:val="23"/>
        </w:rPr>
      </w:pPr>
    </w:p>
    <w:p w:rsidR="00B6131A" w:rsidRDefault="00CF667D">
      <w:pPr>
        <w:pStyle w:val="ListParagraph"/>
        <w:numPr>
          <w:ilvl w:val="2"/>
          <w:numId w:val="6"/>
        </w:numPr>
        <w:tabs>
          <w:tab w:val="left" w:pos="1200"/>
        </w:tabs>
        <w:ind w:left="1200" w:right="320"/>
        <w:rPr>
          <w:sz w:val="24"/>
        </w:rPr>
      </w:pPr>
      <w:r>
        <w:rPr>
          <w:sz w:val="24"/>
        </w:rPr>
        <w:t>Scheduling, with the assistance of the Department office, all meetings of the Primary (Department/School) Committee in accordance with the annually published timeline (taking into account the necessary time for possible candidate rebuttals) and ensuring the attendance of all</w:t>
      </w:r>
      <w:r>
        <w:rPr>
          <w:spacing w:val="-24"/>
          <w:sz w:val="24"/>
        </w:rPr>
        <w:t xml:space="preserve"> </w:t>
      </w:r>
      <w:r>
        <w:rPr>
          <w:sz w:val="24"/>
        </w:rPr>
        <w:t>members.</w:t>
      </w:r>
    </w:p>
    <w:p w:rsidR="00B6131A" w:rsidRDefault="00B6131A">
      <w:pPr>
        <w:pStyle w:val="BodyText"/>
        <w:spacing w:before="11"/>
        <w:rPr>
          <w:sz w:val="23"/>
        </w:rPr>
      </w:pPr>
    </w:p>
    <w:p w:rsidR="00B6131A" w:rsidRDefault="00CF667D">
      <w:pPr>
        <w:pStyle w:val="ListParagraph"/>
        <w:numPr>
          <w:ilvl w:val="2"/>
          <w:numId w:val="6"/>
        </w:numPr>
        <w:tabs>
          <w:tab w:val="left" w:pos="1200"/>
        </w:tabs>
        <w:spacing w:line="242" w:lineRule="auto"/>
        <w:ind w:left="1200" w:right="560"/>
        <w:rPr>
          <w:sz w:val="24"/>
        </w:rPr>
      </w:pPr>
      <w:r>
        <w:rPr>
          <w:sz w:val="24"/>
        </w:rPr>
        <w:t>Coordinating the preparation of the report on the deliberations about</w:t>
      </w:r>
      <w:r>
        <w:rPr>
          <w:spacing w:val="-43"/>
          <w:sz w:val="24"/>
        </w:rPr>
        <w:t xml:space="preserve"> </w:t>
      </w:r>
      <w:r>
        <w:rPr>
          <w:sz w:val="24"/>
        </w:rPr>
        <w:t>each candidate considered by the</w:t>
      </w:r>
      <w:r>
        <w:rPr>
          <w:spacing w:val="-14"/>
          <w:sz w:val="24"/>
        </w:rPr>
        <w:t xml:space="preserve"> </w:t>
      </w:r>
      <w:r>
        <w:rPr>
          <w:sz w:val="24"/>
        </w:rPr>
        <w:t>Committee.</w:t>
      </w:r>
    </w:p>
    <w:p w:rsidR="00B6131A" w:rsidRDefault="00B6131A">
      <w:pPr>
        <w:pStyle w:val="BodyText"/>
        <w:spacing w:before="3"/>
      </w:pPr>
    </w:p>
    <w:p w:rsidR="00B6131A" w:rsidRDefault="00CF667D">
      <w:pPr>
        <w:pStyle w:val="ListParagraph"/>
        <w:numPr>
          <w:ilvl w:val="2"/>
          <w:numId w:val="6"/>
        </w:numPr>
        <w:tabs>
          <w:tab w:val="left" w:pos="1200"/>
        </w:tabs>
        <w:spacing w:line="274" w:lineRule="exact"/>
        <w:ind w:left="1200" w:right="1147"/>
        <w:rPr>
          <w:sz w:val="24"/>
        </w:rPr>
      </w:pPr>
      <w:r>
        <w:rPr>
          <w:sz w:val="24"/>
        </w:rPr>
        <w:t xml:space="preserve">Providing a copy of the Committee’s report on each candidate to the </w:t>
      </w:r>
      <w:hyperlink r:id="rId21">
        <w:r>
          <w:rPr>
            <w:sz w:val="24"/>
          </w:rPr>
          <w:t>Department</w:t>
        </w:r>
        <w:r>
          <w:rPr>
            <w:spacing w:val="-18"/>
            <w:sz w:val="24"/>
          </w:rPr>
          <w:t xml:space="preserve"> </w:t>
        </w:r>
        <w:r>
          <w:rPr>
            <w:sz w:val="24"/>
          </w:rPr>
          <w:t>Chair.</w:t>
        </w:r>
      </w:hyperlink>
      <w:r>
        <w:rPr>
          <w:position w:val="8"/>
          <w:sz w:val="16"/>
        </w:rPr>
        <w:t>17</w:t>
      </w:r>
    </w:p>
    <w:p w:rsidR="00B6131A" w:rsidRDefault="00B6131A">
      <w:pPr>
        <w:pStyle w:val="BodyText"/>
        <w:spacing w:before="7"/>
        <w:rPr>
          <w:sz w:val="23"/>
        </w:rPr>
      </w:pPr>
    </w:p>
    <w:p w:rsidR="00B6131A" w:rsidRDefault="00CF667D">
      <w:pPr>
        <w:pStyle w:val="ListParagraph"/>
        <w:numPr>
          <w:ilvl w:val="2"/>
          <w:numId w:val="6"/>
        </w:numPr>
        <w:tabs>
          <w:tab w:val="left" w:pos="1200"/>
        </w:tabs>
        <w:ind w:left="1200" w:right="839"/>
        <w:rPr>
          <w:sz w:val="24"/>
        </w:rPr>
      </w:pPr>
      <w:r>
        <w:rPr>
          <w:sz w:val="24"/>
        </w:rPr>
        <w:t>Meeting with each candidate within ten calendar days of the vote of the Primary (Department/School) Committee, in order to share the recommendation of the Committee with the candidate and provide the candidate with a copy of the written</w:t>
      </w:r>
      <w:r>
        <w:rPr>
          <w:spacing w:val="-14"/>
          <w:sz w:val="24"/>
        </w:rPr>
        <w:t xml:space="preserve"> </w:t>
      </w:r>
      <w:r>
        <w:rPr>
          <w:sz w:val="24"/>
        </w:rPr>
        <w:t>recommendation.</w:t>
      </w:r>
    </w:p>
    <w:p w:rsidR="00B6131A" w:rsidRDefault="00B6131A">
      <w:pPr>
        <w:pStyle w:val="BodyText"/>
        <w:spacing w:before="5"/>
      </w:pPr>
    </w:p>
    <w:p w:rsidR="00B6131A" w:rsidRDefault="00CF667D">
      <w:pPr>
        <w:pStyle w:val="ListParagraph"/>
        <w:numPr>
          <w:ilvl w:val="1"/>
          <w:numId w:val="6"/>
        </w:numPr>
        <w:tabs>
          <w:tab w:val="left" w:pos="840"/>
        </w:tabs>
        <w:spacing w:line="274" w:lineRule="exact"/>
        <w:ind w:left="840" w:right="908"/>
        <w:rPr>
          <w:sz w:val="24"/>
        </w:rPr>
      </w:pPr>
      <w:r>
        <w:rPr>
          <w:b/>
          <w:sz w:val="24"/>
        </w:rPr>
        <w:t xml:space="preserve">Department Chair </w:t>
      </w:r>
      <w:r>
        <w:rPr>
          <w:sz w:val="24"/>
        </w:rPr>
        <w:t>(or corresponding administrator; see footnote 14):</w:t>
      </w:r>
      <w:r>
        <w:rPr>
          <w:spacing w:val="-27"/>
          <w:sz w:val="24"/>
        </w:rPr>
        <w:t xml:space="preserve"> </w:t>
      </w:r>
      <w:r>
        <w:rPr>
          <w:sz w:val="24"/>
        </w:rPr>
        <w:t>The Department Chair shall be responsible for the</w:t>
      </w:r>
      <w:r>
        <w:rPr>
          <w:spacing w:val="-18"/>
          <w:sz w:val="24"/>
        </w:rPr>
        <w:t xml:space="preserve"> </w:t>
      </w:r>
      <w:r>
        <w:rPr>
          <w:sz w:val="24"/>
        </w:rPr>
        <w:t>following:</w:t>
      </w:r>
    </w:p>
    <w:p w:rsidR="00B6131A" w:rsidRDefault="00B6131A">
      <w:pPr>
        <w:pStyle w:val="BodyText"/>
        <w:spacing w:before="6"/>
        <w:rPr>
          <w:sz w:val="23"/>
        </w:rPr>
      </w:pPr>
    </w:p>
    <w:p w:rsidR="00B6131A" w:rsidRDefault="00CF667D">
      <w:pPr>
        <w:pStyle w:val="ListParagraph"/>
        <w:numPr>
          <w:ilvl w:val="2"/>
          <w:numId w:val="6"/>
        </w:numPr>
        <w:tabs>
          <w:tab w:val="left" w:pos="1200"/>
        </w:tabs>
        <w:spacing w:before="1"/>
        <w:ind w:left="1200" w:right="160"/>
        <w:rPr>
          <w:sz w:val="24"/>
        </w:rPr>
      </w:pPr>
      <w:r>
        <w:rPr>
          <w:sz w:val="24"/>
        </w:rPr>
        <w:t>Ensuring that the Primary (Department/School) Committee is properly constituted in a timely fashion and reporting the composition of the committee to the faculty of the Department/School and the administration of the College and the</w:t>
      </w:r>
      <w:r>
        <w:rPr>
          <w:spacing w:val="-14"/>
          <w:sz w:val="24"/>
        </w:rPr>
        <w:t xml:space="preserve"> </w:t>
      </w:r>
      <w:r>
        <w:rPr>
          <w:sz w:val="24"/>
        </w:rPr>
        <w:t>University.</w:t>
      </w:r>
    </w:p>
    <w:p w:rsidR="00B6131A" w:rsidRDefault="00B6131A">
      <w:pPr>
        <w:pStyle w:val="BodyText"/>
        <w:rPr>
          <w:sz w:val="20"/>
        </w:rPr>
      </w:pPr>
    </w:p>
    <w:p w:rsidR="00B6131A" w:rsidRDefault="00B6131A">
      <w:pPr>
        <w:pStyle w:val="BodyText"/>
        <w:rPr>
          <w:sz w:val="20"/>
        </w:rPr>
      </w:pPr>
    </w:p>
    <w:p w:rsidR="00B6131A" w:rsidRDefault="00D520A5">
      <w:pPr>
        <w:pStyle w:val="BodyText"/>
        <w:spacing w:before="2"/>
        <w:rPr>
          <w:sz w:val="25"/>
        </w:rPr>
      </w:pPr>
      <w:r>
        <w:rPr>
          <w:noProof/>
        </w:rPr>
        <mc:AlternateContent>
          <mc:Choice Requires="wps">
            <w:drawing>
              <wp:anchor distT="0" distB="0" distL="0" distR="0" simplePos="0" relativeHeight="251658752" behindDoc="0" locked="0" layoutInCell="1" allowOverlap="1">
                <wp:simplePos x="0" y="0"/>
                <wp:positionH relativeFrom="page">
                  <wp:posOffset>914400</wp:posOffset>
                </wp:positionH>
                <wp:positionV relativeFrom="paragraph">
                  <wp:posOffset>213360</wp:posOffset>
                </wp:positionV>
                <wp:extent cx="1828800" cy="0"/>
                <wp:effectExtent l="9525" t="8890" r="9525" b="1016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B2A02" id="Line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8pt" to="3in,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GPHQIAAEIEAAAOAAAAZHJzL2Uyb0RvYy54bWysU8GO2jAQvVfqP1i+QxI2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0eMFKk&#10;A42ehOKoCKPpjSshYq12NjRHz+rFPGn63SGl1y1RBx4pvl4MpGUhI3mTEi7OQIF9/0UziCFHr+Oc&#10;zo3tAiRMAJ2jHJebHPzsEYWPWTErihRUo6MvIeWYaKzzn7nuUDAqLIFzBCanJ+cDEVKOIaGO0lsh&#10;ZVRbKtRXeJHleUxwWgoWnCHM2cN+LS06kbAv8Re7As99WECuiWuHuOgaNsnqo2KxSssJ21xtT4Qc&#10;bGAlVSgEPQLPqzVsyo9FutgUmyKf5LP5ZpKndT35tF3nk/k2+/ihfqjX6zr7GThnedkKxrgKtMet&#10;zfK/24rr+xn27ba3t/kkb9HjIIHs+B9JR5GDrsOG7DW77OwoPixqDL4+qvAS7u9g3z/91S8AAAD/&#10;/wMAUEsDBBQABgAIAAAAIQCRenwO3AAAAAkBAAAPAAAAZHJzL2Rvd25yZXYueG1sTI/BTsMwEETv&#10;SPyDtUjcqEMTBZTGqVAVLogDBD5gG7uJRbyOYrcJ/XoWcaDHmR3Nvim3ixvEyUzBelJwv0pAGGq9&#10;ttQp+Px4vnsEESKSxsGTUfBtAmyr66sSC+1nejenJnaCSygUqKCPcSykDG1vHIaVHw3x7eAnh5Hl&#10;1Ek94czlbpDrJMmlQ0v8ocfR7HrTfjVHp6B5e53zl/N5rh8aiyFG29f1Tqnbm+VpAyKaJf6H4Ref&#10;0aFipr0/kg5iYJ1lvCUqSNMcBAeydM3G/s+QVSkvF1Q/AAAA//8DAFBLAQItABQABgAIAAAAIQC2&#10;gziS/gAAAOEBAAATAAAAAAAAAAAAAAAAAAAAAABbQ29udGVudF9UeXBlc10ueG1sUEsBAi0AFAAG&#10;AAgAAAAhADj9If/WAAAAlAEAAAsAAAAAAAAAAAAAAAAALwEAAF9yZWxzLy5yZWxzUEsBAi0AFAAG&#10;AAgAAAAhAL03EY8dAgAAQgQAAA4AAAAAAAAAAAAAAAAALgIAAGRycy9lMm9Eb2MueG1sUEsBAi0A&#10;FAAGAAgAAAAhAJF6fA7cAAAACQEAAA8AAAAAAAAAAAAAAAAAdwQAAGRycy9kb3ducmV2LnhtbFBL&#10;BQYAAAAABAAEAPMAAACABQAAAAA=&#10;" strokeweight=".72pt">
                <w10:wrap type="topAndBottom" anchorx="page"/>
              </v:line>
            </w:pict>
          </mc:Fallback>
        </mc:AlternateContent>
      </w:r>
    </w:p>
    <w:p w:rsidR="00B6131A" w:rsidRDefault="00CF667D">
      <w:pPr>
        <w:spacing w:before="65" w:line="249" w:lineRule="auto"/>
        <w:ind w:left="119" w:right="92" w:firstLine="360"/>
        <w:rPr>
          <w:sz w:val="20"/>
        </w:rPr>
      </w:pPr>
      <w:r>
        <w:rPr>
          <w:rFonts w:ascii="Calibri" w:hAnsi="Calibri"/>
          <w:position w:val="7"/>
          <w:sz w:val="13"/>
        </w:rPr>
        <w:t xml:space="preserve">17 </w:t>
      </w:r>
      <w:r>
        <w:rPr>
          <w:sz w:val="20"/>
        </w:rPr>
        <w:t>Where there is no Department, this will be understood to mean the head of the School when that is the candidate’s primary academic unit.</w:t>
      </w:r>
    </w:p>
    <w:p w:rsidR="00B6131A" w:rsidRDefault="00B6131A">
      <w:pPr>
        <w:spacing w:line="249" w:lineRule="auto"/>
        <w:rPr>
          <w:sz w:val="20"/>
        </w:rPr>
        <w:sectPr w:rsidR="00B6131A">
          <w:pgSz w:w="12240" w:h="15840"/>
          <w:pgMar w:top="1500" w:right="1340" w:bottom="1640" w:left="1320" w:header="0" w:footer="1448" w:gutter="0"/>
          <w:cols w:space="720"/>
        </w:sectPr>
      </w:pPr>
    </w:p>
    <w:p w:rsidR="00B6131A" w:rsidRDefault="00CF667D">
      <w:pPr>
        <w:pStyle w:val="ListParagraph"/>
        <w:numPr>
          <w:ilvl w:val="2"/>
          <w:numId w:val="6"/>
        </w:numPr>
        <w:tabs>
          <w:tab w:val="left" w:pos="840"/>
        </w:tabs>
        <w:spacing w:before="80"/>
        <w:ind w:left="839" w:right="263"/>
        <w:jc w:val="both"/>
        <w:rPr>
          <w:sz w:val="24"/>
        </w:rPr>
      </w:pPr>
      <w:bookmarkStart w:id="25" w:name="_____________5._Chair_of_the_Area_(Colle"/>
      <w:bookmarkStart w:id="26" w:name="_________6._Dean:_The_Dean_shall_be_resp"/>
      <w:bookmarkEnd w:id="25"/>
      <w:bookmarkEnd w:id="26"/>
      <w:r>
        <w:rPr>
          <w:sz w:val="24"/>
        </w:rPr>
        <w:lastRenderedPageBreak/>
        <w:t>Coordinating all meetings of the Primary (Department/School) Committee,</w:t>
      </w:r>
      <w:r>
        <w:rPr>
          <w:spacing w:val="-28"/>
          <w:sz w:val="24"/>
        </w:rPr>
        <w:t xml:space="preserve"> </w:t>
      </w:r>
      <w:r>
        <w:rPr>
          <w:sz w:val="24"/>
        </w:rPr>
        <w:t>in collaboration with the Chair of the Primary (Department/School) Committee, and ensuring the attendance of all</w:t>
      </w:r>
      <w:r>
        <w:rPr>
          <w:spacing w:val="-22"/>
          <w:sz w:val="24"/>
        </w:rPr>
        <w:t xml:space="preserve"> </w:t>
      </w:r>
      <w:r>
        <w:rPr>
          <w:sz w:val="24"/>
        </w:rPr>
        <w:t>members.</w:t>
      </w:r>
    </w:p>
    <w:p w:rsidR="00B6131A" w:rsidRDefault="00B6131A">
      <w:pPr>
        <w:pStyle w:val="BodyText"/>
        <w:spacing w:before="5"/>
      </w:pPr>
    </w:p>
    <w:p w:rsidR="00B6131A" w:rsidRDefault="00CF667D">
      <w:pPr>
        <w:pStyle w:val="ListParagraph"/>
        <w:numPr>
          <w:ilvl w:val="2"/>
          <w:numId w:val="6"/>
        </w:numPr>
        <w:tabs>
          <w:tab w:val="left" w:pos="840"/>
        </w:tabs>
        <w:spacing w:line="274" w:lineRule="exact"/>
        <w:ind w:left="839" w:right="382"/>
        <w:rPr>
          <w:sz w:val="24"/>
        </w:rPr>
      </w:pPr>
      <w:r>
        <w:rPr>
          <w:sz w:val="24"/>
        </w:rPr>
        <w:t>Overseeing the general process by which the Primary (Department/School) Committee conducts its</w:t>
      </w:r>
      <w:r>
        <w:rPr>
          <w:spacing w:val="-20"/>
          <w:sz w:val="24"/>
        </w:rPr>
        <w:t xml:space="preserve"> </w:t>
      </w:r>
      <w:r>
        <w:rPr>
          <w:sz w:val="24"/>
        </w:rPr>
        <w:t>business.</w:t>
      </w:r>
    </w:p>
    <w:p w:rsidR="00B6131A" w:rsidRDefault="00B6131A">
      <w:pPr>
        <w:pStyle w:val="BodyText"/>
        <w:spacing w:before="7"/>
        <w:rPr>
          <w:sz w:val="23"/>
        </w:rPr>
      </w:pPr>
    </w:p>
    <w:p w:rsidR="00B6131A" w:rsidRDefault="00CF667D">
      <w:pPr>
        <w:pStyle w:val="ListParagraph"/>
        <w:numPr>
          <w:ilvl w:val="2"/>
          <w:numId w:val="6"/>
        </w:numPr>
        <w:tabs>
          <w:tab w:val="left" w:pos="840"/>
        </w:tabs>
        <w:ind w:left="839" w:right="115"/>
        <w:rPr>
          <w:sz w:val="24"/>
        </w:rPr>
      </w:pPr>
      <w:r>
        <w:rPr>
          <w:sz w:val="24"/>
        </w:rPr>
        <w:t>Writing a report on each candidate for promotion or tenure, and also on all annual review candidates. The report must contain a recommendation either for or against the candidate’s application. The Department Chair must</w:t>
      </w:r>
      <w:r>
        <w:rPr>
          <w:spacing w:val="-41"/>
          <w:sz w:val="24"/>
        </w:rPr>
        <w:t xml:space="preserve"> </w:t>
      </w:r>
      <w:r>
        <w:rPr>
          <w:sz w:val="24"/>
        </w:rPr>
        <w:t>provide a copy of the report to the Dean along with the recommendation and report of the Primary (Department/School)</w:t>
      </w:r>
      <w:r>
        <w:rPr>
          <w:spacing w:val="-13"/>
          <w:sz w:val="24"/>
        </w:rPr>
        <w:t xml:space="preserve"> </w:t>
      </w:r>
      <w:r>
        <w:rPr>
          <w:sz w:val="24"/>
        </w:rPr>
        <w:t>Committee.</w:t>
      </w:r>
    </w:p>
    <w:p w:rsidR="00B6131A" w:rsidRDefault="00B6131A">
      <w:pPr>
        <w:pStyle w:val="BodyText"/>
        <w:spacing w:before="11"/>
        <w:rPr>
          <w:sz w:val="23"/>
        </w:rPr>
      </w:pPr>
    </w:p>
    <w:p w:rsidR="00B6131A" w:rsidRDefault="00CF667D">
      <w:pPr>
        <w:pStyle w:val="ListParagraph"/>
        <w:numPr>
          <w:ilvl w:val="2"/>
          <w:numId w:val="6"/>
        </w:numPr>
        <w:tabs>
          <w:tab w:val="left" w:pos="840"/>
        </w:tabs>
        <w:ind w:left="839" w:right="114"/>
        <w:rPr>
          <w:sz w:val="24"/>
        </w:rPr>
      </w:pPr>
      <w:r>
        <w:rPr>
          <w:sz w:val="24"/>
        </w:rPr>
        <w:t>Meeting with each candidate within ten calendar days of the completion of</w:t>
      </w:r>
      <w:r>
        <w:rPr>
          <w:spacing w:val="-22"/>
          <w:sz w:val="24"/>
        </w:rPr>
        <w:t xml:space="preserve"> </w:t>
      </w:r>
      <w:r>
        <w:rPr>
          <w:sz w:val="24"/>
        </w:rPr>
        <w:t>the report, in order to share the Department Chair’s recommendation with the candidate and provide the candidate with a copy of the written recommendation.</w:t>
      </w:r>
    </w:p>
    <w:p w:rsidR="00B6131A" w:rsidRDefault="00B6131A">
      <w:pPr>
        <w:pStyle w:val="BodyText"/>
        <w:spacing w:before="7"/>
        <w:rPr>
          <w:sz w:val="25"/>
        </w:rPr>
      </w:pPr>
    </w:p>
    <w:p w:rsidR="00B6131A" w:rsidRDefault="00CF667D">
      <w:pPr>
        <w:pStyle w:val="ListParagraph"/>
        <w:numPr>
          <w:ilvl w:val="2"/>
          <w:numId w:val="6"/>
        </w:numPr>
        <w:tabs>
          <w:tab w:val="left" w:pos="839"/>
          <w:tab w:val="left" w:pos="840"/>
        </w:tabs>
        <w:ind w:left="839" w:right="128"/>
        <w:rPr>
          <w:sz w:val="24"/>
        </w:rPr>
      </w:pPr>
      <w:r>
        <w:rPr>
          <w:sz w:val="24"/>
        </w:rPr>
        <w:t>Complying with the requirements of the system-wide procedures (see Section One of this document), making sure that candidates are aware of their rights and the timetable of relevant deadlines and</w:t>
      </w:r>
      <w:r>
        <w:rPr>
          <w:spacing w:val="-17"/>
          <w:sz w:val="24"/>
        </w:rPr>
        <w:t xml:space="preserve"> </w:t>
      </w:r>
      <w:r>
        <w:rPr>
          <w:sz w:val="24"/>
        </w:rPr>
        <w:t>meetings.</w:t>
      </w:r>
    </w:p>
    <w:p w:rsidR="00B6131A" w:rsidRDefault="00B6131A">
      <w:pPr>
        <w:pStyle w:val="BodyText"/>
        <w:spacing w:before="11"/>
        <w:rPr>
          <w:sz w:val="23"/>
        </w:rPr>
      </w:pPr>
    </w:p>
    <w:p w:rsidR="00B6131A" w:rsidRDefault="00CF667D">
      <w:pPr>
        <w:pStyle w:val="ListParagraph"/>
        <w:numPr>
          <w:ilvl w:val="1"/>
          <w:numId w:val="6"/>
        </w:numPr>
        <w:tabs>
          <w:tab w:val="left" w:pos="480"/>
        </w:tabs>
        <w:spacing w:line="242" w:lineRule="auto"/>
        <w:ind w:left="479" w:right="969"/>
        <w:rPr>
          <w:sz w:val="24"/>
        </w:rPr>
      </w:pPr>
      <w:r>
        <w:rPr>
          <w:b/>
          <w:sz w:val="24"/>
        </w:rPr>
        <w:t xml:space="preserve">Chair of the Area </w:t>
      </w:r>
      <w:r>
        <w:rPr>
          <w:sz w:val="24"/>
        </w:rPr>
        <w:t xml:space="preserve">(College) </w:t>
      </w:r>
      <w:r>
        <w:rPr>
          <w:b/>
          <w:sz w:val="24"/>
        </w:rPr>
        <w:t>Committee</w:t>
      </w:r>
      <w:r>
        <w:rPr>
          <w:sz w:val="24"/>
        </w:rPr>
        <w:t>: The Chair of the Area (College) Committee shall be responsible for the</w:t>
      </w:r>
      <w:r>
        <w:rPr>
          <w:spacing w:val="-13"/>
          <w:sz w:val="24"/>
        </w:rPr>
        <w:t xml:space="preserve"> </w:t>
      </w:r>
      <w:r>
        <w:rPr>
          <w:sz w:val="24"/>
        </w:rPr>
        <w:t>following:</w:t>
      </w:r>
    </w:p>
    <w:p w:rsidR="00B6131A" w:rsidRDefault="00B6131A">
      <w:pPr>
        <w:pStyle w:val="BodyText"/>
        <w:spacing w:before="8"/>
        <w:rPr>
          <w:sz w:val="23"/>
        </w:rPr>
      </w:pPr>
    </w:p>
    <w:p w:rsidR="00B6131A" w:rsidRDefault="00CF667D">
      <w:pPr>
        <w:pStyle w:val="ListParagraph"/>
        <w:numPr>
          <w:ilvl w:val="2"/>
          <w:numId w:val="6"/>
        </w:numPr>
        <w:tabs>
          <w:tab w:val="left" w:pos="840"/>
        </w:tabs>
        <w:ind w:left="839" w:right="234"/>
        <w:rPr>
          <w:sz w:val="24"/>
        </w:rPr>
      </w:pPr>
      <w:r>
        <w:rPr>
          <w:sz w:val="24"/>
        </w:rPr>
        <w:t>Scheduling, with the assistance of the Dean’s office, all meetings of the Area (College) Committee in accordance with the annually published timeline (taking into account the necessary time for possible candidate rebuttals) and ensuring the attendance of all</w:t>
      </w:r>
      <w:r>
        <w:rPr>
          <w:spacing w:val="-20"/>
          <w:sz w:val="24"/>
        </w:rPr>
        <w:t xml:space="preserve"> </w:t>
      </w:r>
      <w:r>
        <w:rPr>
          <w:sz w:val="24"/>
        </w:rPr>
        <w:t>members.</w:t>
      </w:r>
    </w:p>
    <w:p w:rsidR="00B6131A" w:rsidRDefault="00B6131A">
      <w:pPr>
        <w:pStyle w:val="BodyText"/>
        <w:spacing w:before="10"/>
        <w:rPr>
          <w:sz w:val="23"/>
        </w:rPr>
      </w:pPr>
    </w:p>
    <w:p w:rsidR="00B6131A" w:rsidRDefault="00CF667D">
      <w:pPr>
        <w:pStyle w:val="ListParagraph"/>
        <w:numPr>
          <w:ilvl w:val="2"/>
          <w:numId w:val="6"/>
        </w:numPr>
        <w:tabs>
          <w:tab w:val="left" w:pos="840"/>
        </w:tabs>
        <w:spacing w:before="1" w:line="242" w:lineRule="auto"/>
        <w:ind w:left="839" w:right="540"/>
        <w:rPr>
          <w:sz w:val="24"/>
        </w:rPr>
      </w:pPr>
      <w:r>
        <w:rPr>
          <w:sz w:val="24"/>
        </w:rPr>
        <w:t>Coordinating the preparation of the report on the deliberations about each candidate considered by the</w:t>
      </w:r>
      <w:r>
        <w:rPr>
          <w:spacing w:val="-14"/>
          <w:sz w:val="24"/>
        </w:rPr>
        <w:t xml:space="preserve"> </w:t>
      </w:r>
      <w:r>
        <w:rPr>
          <w:sz w:val="24"/>
        </w:rPr>
        <w:t>Committee.</w:t>
      </w:r>
    </w:p>
    <w:p w:rsidR="00B6131A" w:rsidRDefault="00B6131A">
      <w:pPr>
        <w:pStyle w:val="BodyText"/>
        <w:spacing w:before="5"/>
        <w:rPr>
          <w:sz w:val="25"/>
        </w:rPr>
      </w:pPr>
    </w:p>
    <w:p w:rsidR="00B6131A" w:rsidRDefault="00CF667D">
      <w:pPr>
        <w:pStyle w:val="ListParagraph"/>
        <w:numPr>
          <w:ilvl w:val="2"/>
          <w:numId w:val="6"/>
        </w:numPr>
        <w:tabs>
          <w:tab w:val="left" w:pos="840"/>
        </w:tabs>
        <w:ind w:left="839"/>
        <w:rPr>
          <w:sz w:val="24"/>
        </w:rPr>
      </w:pPr>
      <w:r>
        <w:rPr>
          <w:sz w:val="24"/>
        </w:rPr>
        <w:t>Providing a copy of the report on each candidate to the</w:t>
      </w:r>
      <w:r>
        <w:rPr>
          <w:spacing w:val="-16"/>
          <w:sz w:val="24"/>
        </w:rPr>
        <w:t xml:space="preserve"> </w:t>
      </w:r>
      <w:r>
        <w:rPr>
          <w:sz w:val="24"/>
        </w:rPr>
        <w:t>Dean.</w:t>
      </w:r>
    </w:p>
    <w:p w:rsidR="00B6131A" w:rsidRDefault="00B6131A">
      <w:pPr>
        <w:pStyle w:val="BodyText"/>
        <w:rPr>
          <w:sz w:val="26"/>
        </w:rPr>
      </w:pPr>
    </w:p>
    <w:p w:rsidR="00B6131A" w:rsidRDefault="00CF667D">
      <w:pPr>
        <w:pStyle w:val="ListParagraph"/>
        <w:numPr>
          <w:ilvl w:val="2"/>
          <w:numId w:val="6"/>
        </w:numPr>
        <w:tabs>
          <w:tab w:val="left" w:pos="840"/>
        </w:tabs>
        <w:spacing w:before="1"/>
        <w:ind w:left="839" w:right="129"/>
        <w:rPr>
          <w:sz w:val="24"/>
        </w:rPr>
      </w:pPr>
      <w:r>
        <w:rPr>
          <w:sz w:val="24"/>
        </w:rPr>
        <w:t>Meeting with each candidate within ten calendar days of the vote of the Area (College) Committee, in order to share the recommendation of the</w:t>
      </w:r>
      <w:r>
        <w:rPr>
          <w:spacing w:val="-29"/>
          <w:sz w:val="24"/>
        </w:rPr>
        <w:t xml:space="preserve"> </w:t>
      </w:r>
      <w:r>
        <w:rPr>
          <w:sz w:val="24"/>
        </w:rPr>
        <w:t>Committee with the candidate and provide the candidate with a copy of the written recommendation.</w:t>
      </w:r>
    </w:p>
    <w:p w:rsidR="00B6131A" w:rsidRDefault="00B6131A">
      <w:pPr>
        <w:pStyle w:val="BodyText"/>
      </w:pPr>
    </w:p>
    <w:p w:rsidR="00B6131A" w:rsidRDefault="00CF667D">
      <w:pPr>
        <w:pStyle w:val="ListParagraph"/>
        <w:numPr>
          <w:ilvl w:val="1"/>
          <w:numId w:val="6"/>
        </w:numPr>
        <w:tabs>
          <w:tab w:val="left" w:pos="546"/>
          <w:tab w:val="left" w:pos="547"/>
        </w:tabs>
        <w:ind w:left="546" w:hanging="427"/>
        <w:rPr>
          <w:sz w:val="24"/>
        </w:rPr>
      </w:pPr>
      <w:r>
        <w:rPr>
          <w:b/>
          <w:sz w:val="24"/>
        </w:rPr>
        <w:t>Dean</w:t>
      </w:r>
      <w:r>
        <w:rPr>
          <w:sz w:val="24"/>
        </w:rPr>
        <w:t>: The Dean shall be responsible for the</w:t>
      </w:r>
      <w:r>
        <w:rPr>
          <w:spacing w:val="-10"/>
          <w:sz w:val="24"/>
        </w:rPr>
        <w:t xml:space="preserve"> </w:t>
      </w:r>
      <w:r>
        <w:rPr>
          <w:sz w:val="24"/>
        </w:rPr>
        <w:t>following:</w:t>
      </w:r>
    </w:p>
    <w:p w:rsidR="00B6131A" w:rsidRDefault="00B6131A">
      <w:pPr>
        <w:pStyle w:val="BodyText"/>
        <w:spacing w:before="11"/>
        <w:rPr>
          <w:sz w:val="23"/>
        </w:rPr>
      </w:pPr>
    </w:p>
    <w:p w:rsidR="00B6131A" w:rsidRDefault="00CF667D">
      <w:pPr>
        <w:pStyle w:val="ListParagraph"/>
        <w:numPr>
          <w:ilvl w:val="2"/>
          <w:numId w:val="6"/>
        </w:numPr>
        <w:tabs>
          <w:tab w:val="left" w:pos="840"/>
        </w:tabs>
        <w:ind w:left="839" w:right="261"/>
        <w:rPr>
          <w:sz w:val="24"/>
        </w:rPr>
      </w:pPr>
      <w:r>
        <w:rPr>
          <w:sz w:val="24"/>
        </w:rPr>
        <w:t>Taking custody of the official version of the candidate’s application packet (including the Form 36) and evidentiary materials (see G.1.a and G.1.b), starting from the time it is submitted by the candidate to after the</w:t>
      </w:r>
      <w:r>
        <w:rPr>
          <w:spacing w:val="-16"/>
          <w:sz w:val="24"/>
        </w:rPr>
        <w:t xml:space="preserve"> </w:t>
      </w:r>
      <w:r>
        <w:rPr>
          <w:sz w:val="24"/>
        </w:rPr>
        <w:t>submission</w:t>
      </w:r>
    </w:p>
    <w:p w:rsidR="00B6131A" w:rsidRDefault="00B6131A">
      <w:pPr>
        <w:rPr>
          <w:sz w:val="24"/>
        </w:rPr>
        <w:sectPr w:rsidR="00B6131A">
          <w:pgSz w:w="12240" w:h="15840"/>
          <w:pgMar w:top="1360" w:right="1360" w:bottom="1700" w:left="1680" w:header="0" w:footer="1448" w:gutter="0"/>
          <w:cols w:space="720"/>
        </w:sectPr>
      </w:pPr>
    </w:p>
    <w:p w:rsidR="00B6131A" w:rsidRDefault="00CF667D">
      <w:pPr>
        <w:pStyle w:val="BodyText"/>
        <w:spacing w:before="80"/>
        <w:ind w:left="1200" w:right="95"/>
      </w:pPr>
      <w:r>
        <w:lastRenderedPageBreak/>
        <w:t>of the reports of the Area (College) Committee and the Dean. At that time, the Dean shall be responsible for conveying all documents of all promotion candidates to the VCAA/Provost, who shall then take custody.</w:t>
      </w:r>
    </w:p>
    <w:p w:rsidR="00B6131A" w:rsidRDefault="00B6131A">
      <w:pPr>
        <w:pStyle w:val="BodyText"/>
        <w:spacing w:before="11"/>
        <w:rPr>
          <w:sz w:val="23"/>
        </w:rPr>
      </w:pPr>
    </w:p>
    <w:p w:rsidR="00B6131A" w:rsidRDefault="00CF667D">
      <w:pPr>
        <w:pStyle w:val="ListParagraph"/>
        <w:numPr>
          <w:ilvl w:val="2"/>
          <w:numId w:val="6"/>
        </w:numPr>
        <w:tabs>
          <w:tab w:val="left" w:pos="1200"/>
        </w:tabs>
        <w:ind w:left="1200" w:right="154"/>
        <w:rPr>
          <w:sz w:val="24"/>
        </w:rPr>
      </w:pPr>
      <w:r>
        <w:rPr>
          <w:sz w:val="24"/>
        </w:rPr>
        <w:t>Ensuring that the Area (College) Committee is properly constituted in a timely fashion and reporting the composition of the committee to the faculty of the College and the administration of the</w:t>
      </w:r>
      <w:r>
        <w:rPr>
          <w:spacing w:val="-35"/>
          <w:sz w:val="24"/>
        </w:rPr>
        <w:t xml:space="preserve"> </w:t>
      </w:r>
      <w:r>
        <w:rPr>
          <w:sz w:val="24"/>
        </w:rPr>
        <w:t>University.</w:t>
      </w:r>
    </w:p>
    <w:p w:rsidR="00B6131A" w:rsidRDefault="00B6131A">
      <w:pPr>
        <w:pStyle w:val="BodyText"/>
        <w:spacing w:before="5"/>
      </w:pPr>
    </w:p>
    <w:p w:rsidR="00B6131A" w:rsidRDefault="00CF667D">
      <w:pPr>
        <w:pStyle w:val="ListParagraph"/>
        <w:numPr>
          <w:ilvl w:val="2"/>
          <w:numId w:val="6"/>
        </w:numPr>
        <w:tabs>
          <w:tab w:val="left" w:pos="1200"/>
        </w:tabs>
        <w:spacing w:before="1" w:line="274" w:lineRule="exact"/>
        <w:ind w:left="1200" w:right="300"/>
        <w:rPr>
          <w:sz w:val="24"/>
        </w:rPr>
      </w:pPr>
      <w:r>
        <w:rPr>
          <w:sz w:val="24"/>
        </w:rPr>
        <w:t>Soliciting external review letters of the candidate’s productivity in the area of discovery, according to College</w:t>
      </w:r>
      <w:r>
        <w:rPr>
          <w:spacing w:val="-31"/>
          <w:sz w:val="24"/>
        </w:rPr>
        <w:t xml:space="preserve"> </w:t>
      </w:r>
      <w:r>
        <w:rPr>
          <w:sz w:val="24"/>
        </w:rPr>
        <w:t>policy.</w:t>
      </w:r>
    </w:p>
    <w:p w:rsidR="00B6131A" w:rsidRDefault="00B6131A">
      <w:pPr>
        <w:pStyle w:val="BodyText"/>
        <w:spacing w:before="7"/>
        <w:rPr>
          <w:sz w:val="23"/>
        </w:rPr>
      </w:pPr>
    </w:p>
    <w:p w:rsidR="00B6131A" w:rsidRDefault="00CF667D">
      <w:pPr>
        <w:pStyle w:val="ListParagraph"/>
        <w:numPr>
          <w:ilvl w:val="2"/>
          <w:numId w:val="6"/>
        </w:numPr>
        <w:tabs>
          <w:tab w:val="left" w:pos="1200"/>
        </w:tabs>
        <w:ind w:left="1200" w:right="490"/>
        <w:rPr>
          <w:sz w:val="24"/>
        </w:rPr>
      </w:pPr>
      <w:r>
        <w:rPr>
          <w:sz w:val="24"/>
        </w:rPr>
        <w:t>Receiving and including the external review letters in the candidate’s evidentiary material prior to the Primary (Department/School)</w:t>
      </w:r>
      <w:r>
        <w:rPr>
          <w:spacing w:val="-29"/>
          <w:sz w:val="24"/>
        </w:rPr>
        <w:t xml:space="preserve"> </w:t>
      </w:r>
      <w:r>
        <w:rPr>
          <w:sz w:val="24"/>
        </w:rPr>
        <w:t>Committee’s consideration of the</w:t>
      </w:r>
      <w:r>
        <w:rPr>
          <w:spacing w:val="-3"/>
          <w:sz w:val="24"/>
        </w:rPr>
        <w:t xml:space="preserve"> </w:t>
      </w:r>
      <w:r>
        <w:rPr>
          <w:sz w:val="24"/>
        </w:rPr>
        <w:t>candidate.</w:t>
      </w:r>
    </w:p>
    <w:p w:rsidR="00B6131A" w:rsidRDefault="00B6131A">
      <w:pPr>
        <w:pStyle w:val="BodyText"/>
        <w:rPr>
          <w:sz w:val="26"/>
        </w:rPr>
      </w:pPr>
    </w:p>
    <w:p w:rsidR="00B6131A" w:rsidRDefault="00CF667D">
      <w:pPr>
        <w:pStyle w:val="ListParagraph"/>
        <w:numPr>
          <w:ilvl w:val="2"/>
          <w:numId w:val="6"/>
        </w:numPr>
        <w:tabs>
          <w:tab w:val="left" w:pos="1200"/>
        </w:tabs>
        <w:ind w:left="1200" w:right="156"/>
        <w:rPr>
          <w:sz w:val="24"/>
        </w:rPr>
      </w:pPr>
      <w:r>
        <w:rPr>
          <w:sz w:val="24"/>
        </w:rPr>
        <w:t>Photocopying or scanning the candidate’s application packet and distributing it to Primary (Department/School) and Area (College) Committee members</w:t>
      </w:r>
      <w:r>
        <w:rPr>
          <w:spacing w:val="-19"/>
          <w:sz w:val="24"/>
        </w:rPr>
        <w:t xml:space="preserve"> </w:t>
      </w:r>
      <w:r>
        <w:rPr>
          <w:sz w:val="24"/>
        </w:rPr>
        <w:t>at least three weeks prior to their respective scheduled meeting</w:t>
      </w:r>
      <w:r>
        <w:rPr>
          <w:spacing w:val="-18"/>
          <w:sz w:val="24"/>
        </w:rPr>
        <w:t xml:space="preserve"> </w:t>
      </w:r>
      <w:r>
        <w:rPr>
          <w:sz w:val="24"/>
        </w:rPr>
        <w:t>times.</w:t>
      </w:r>
    </w:p>
    <w:p w:rsidR="00B6131A" w:rsidRDefault="00B6131A">
      <w:pPr>
        <w:pStyle w:val="BodyText"/>
        <w:spacing w:before="1"/>
      </w:pPr>
    </w:p>
    <w:p w:rsidR="00B6131A" w:rsidRDefault="00CF667D">
      <w:pPr>
        <w:pStyle w:val="ListParagraph"/>
        <w:numPr>
          <w:ilvl w:val="2"/>
          <w:numId w:val="6"/>
        </w:numPr>
        <w:tabs>
          <w:tab w:val="left" w:pos="1199"/>
          <w:tab w:val="left" w:pos="1200"/>
        </w:tabs>
        <w:spacing w:before="1" w:line="237" w:lineRule="auto"/>
        <w:ind w:left="1200" w:right="767"/>
        <w:rPr>
          <w:sz w:val="24"/>
        </w:rPr>
      </w:pPr>
      <w:r>
        <w:rPr>
          <w:sz w:val="24"/>
        </w:rPr>
        <w:t>Receiving and including the reports of the Primary (Department/School) Committee and the Department Chair</w:t>
      </w:r>
      <w:r>
        <w:rPr>
          <w:position w:val="8"/>
          <w:sz w:val="16"/>
        </w:rPr>
        <w:t xml:space="preserve">18 </w:t>
      </w:r>
      <w:r>
        <w:rPr>
          <w:sz w:val="24"/>
        </w:rPr>
        <w:t>in the candidate’s evidentiary materials to be considered by the Area (College)</w:t>
      </w:r>
      <w:r>
        <w:rPr>
          <w:spacing w:val="-18"/>
          <w:sz w:val="24"/>
        </w:rPr>
        <w:t xml:space="preserve"> </w:t>
      </w:r>
      <w:r>
        <w:rPr>
          <w:sz w:val="24"/>
        </w:rPr>
        <w:t>Committee.</w:t>
      </w:r>
    </w:p>
    <w:p w:rsidR="00B6131A" w:rsidRDefault="00B6131A">
      <w:pPr>
        <w:pStyle w:val="BodyText"/>
      </w:pPr>
    </w:p>
    <w:p w:rsidR="00B6131A" w:rsidRDefault="00CF667D">
      <w:pPr>
        <w:pStyle w:val="ListParagraph"/>
        <w:numPr>
          <w:ilvl w:val="2"/>
          <w:numId w:val="6"/>
        </w:numPr>
        <w:tabs>
          <w:tab w:val="left" w:pos="1201"/>
        </w:tabs>
        <w:ind w:left="1200" w:right="208"/>
        <w:rPr>
          <w:sz w:val="24"/>
        </w:rPr>
      </w:pPr>
      <w:r>
        <w:rPr>
          <w:sz w:val="24"/>
        </w:rPr>
        <w:t>Coordinating all meetings of the Area (College) Committee, in collaboration with the Chair of the Area (College) Committee, and ensuring the</w:t>
      </w:r>
      <w:r>
        <w:rPr>
          <w:spacing w:val="-39"/>
          <w:sz w:val="24"/>
        </w:rPr>
        <w:t xml:space="preserve"> </w:t>
      </w:r>
      <w:r>
        <w:rPr>
          <w:sz w:val="24"/>
        </w:rPr>
        <w:t>attendance of all</w:t>
      </w:r>
      <w:r>
        <w:rPr>
          <w:spacing w:val="-3"/>
          <w:sz w:val="24"/>
        </w:rPr>
        <w:t xml:space="preserve"> </w:t>
      </w:r>
      <w:r>
        <w:rPr>
          <w:sz w:val="24"/>
        </w:rPr>
        <w:t>members.</w:t>
      </w:r>
    </w:p>
    <w:p w:rsidR="00B6131A" w:rsidRDefault="00B6131A">
      <w:pPr>
        <w:pStyle w:val="BodyText"/>
        <w:spacing w:before="5"/>
      </w:pPr>
    </w:p>
    <w:p w:rsidR="00B6131A" w:rsidRDefault="00CF667D">
      <w:pPr>
        <w:pStyle w:val="ListParagraph"/>
        <w:numPr>
          <w:ilvl w:val="2"/>
          <w:numId w:val="6"/>
        </w:numPr>
        <w:tabs>
          <w:tab w:val="left" w:pos="1201"/>
        </w:tabs>
        <w:spacing w:line="274" w:lineRule="exact"/>
        <w:ind w:left="1200" w:right="715"/>
        <w:rPr>
          <w:sz w:val="24"/>
        </w:rPr>
      </w:pPr>
      <w:r>
        <w:rPr>
          <w:sz w:val="24"/>
        </w:rPr>
        <w:t>Overseeing the general process by which the Area (College)</w:t>
      </w:r>
      <w:r>
        <w:rPr>
          <w:spacing w:val="-31"/>
          <w:sz w:val="24"/>
        </w:rPr>
        <w:t xml:space="preserve"> </w:t>
      </w:r>
      <w:r>
        <w:rPr>
          <w:sz w:val="24"/>
        </w:rPr>
        <w:t>Committee conducts its</w:t>
      </w:r>
      <w:r>
        <w:rPr>
          <w:spacing w:val="-12"/>
          <w:sz w:val="24"/>
        </w:rPr>
        <w:t xml:space="preserve"> </w:t>
      </w:r>
      <w:r>
        <w:rPr>
          <w:sz w:val="24"/>
        </w:rPr>
        <w:t>business.</w:t>
      </w:r>
    </w:p>
    <w:p w:rsidR="00B6131A" w:rsidRDefault="00B6131A">
      <w:pPr>
        <w:pStyle w:val="BodyText"/>
        <w:spacing w:before="7"/>
        <w:rPr>
          <w:sz w:val="23"/>
        </w:rPr>
      </w:pPr>
    </w:p>
    <w:p w:rsidR="00B6131A" w:rsidRDefault="00CF667D">
      <w:pPr>
        <w:pStyle w:val="ListParagraph"/>
        <w:numPr>
          <w:ilvl w:val="2"/>
          <w:numId w:val="6"/>
        </w:numPr>
        <w:tabs>
          <w:tab w:val="left" w:pos="1201"/>
        </w:tabs>
        <w:ind w:right="315" w:hanging="359"/>
        <w:jc w:val="both"/>
        <w:rPr>
          <w:sz w:val="24"/>
        </w:rPr>
      </w:pPr>
      <w:r>
        <w:rPr>
          <w:sz w:val="24"/>
        </w:rPr>
        <w:t>Receiving the report of the Area (College) Committee and including it in the candidate’s evidentiary materials before conveying the evidentiary</w:t>
      </w:r>
      <w:r>
        <w:rPr>
          <w:spacing w:val="-28"/>
          <w:sz w:val="24"/>
        </w:rPr>
        <w:t xml:space="preserve"> </w:t>
      </w:r>
      <w:r>
        <w:rPr>
          <w:sz w:val="24"/>
        </w:rPr>
        <w:t>materials to the office of the</w:t>
      </w:r>
      <w:r>
        <w:rPr>
          <w:spacing w:val="-9"/>
          <w:sz w:val="24"/>
        </w:rPr>
        <w:t xml:space="preserve"> </w:t>
      </w:r>
      <w:r>
        <w:rPr>
          <w:sz w:val="24"/>
        </w:rPr>
        <w:t>VCAA/Provost.</w:t>
      </w:r>
    </w:p>
    <w:p w:rsidR="00B6131A" w:rsidRDefault="00B6131A">
      <w:pPr>
        <w:pStyle w:val="BodyText"/>
        <w:spacing w:before="11"/>
        <w:rPr>
          <w:sz w:val="23"/>
        </w:rPr>
      </w:pPr>
    </w:p>
    <w:p w:rsidR="00B6131A" w:rsidRDefault="00CF667D">
      <w:pPr>
        <w:pStyle w:val="ListParagraph"/>
        <w:numPr>
          <w:ilvl w:val="2"/>
          <w:numId w:val="6"/>
        </w:numPr>
        <w:tabs>
          <w:tab w:val="left" w:pos="1199"/>
          <w:tab w:val="left" w:pos="1200"/>
        </w:tabs>
        <w:ind w:right="286"/>
        <w:rPr>
          <w:sz w:val="24"/>
        </w:rPr>
      </w:pPr>
      <w:r>
        <w:rPr>
          <w:sz w:val="24"/>
        </w:rPr>
        <w:t>Writing a report on each candidate from the College for promotion or tenure. The report must contain a recommendation either for or against the candidate’s application. The Dean must include the report in the candidate’s evidentiary materials before conveying the evidentiary materials to the office of the</w:t>
      </w:r>
      <w:r>
        <w:rPr>
          <w:spacing w:val="-2"/>
          <w:sz w:val="24"/>
        </w:rPr>
        <w:t xml:space="preserve"> </w:t>
      </w:r>
      <w:r>
        <w:rPr>
          <w:sz w:val="24"/>
        </w:rPr>
        <w:t>VCAA/Provost.</w:t>
      </w:r>
    </w:p>
    <w:p w:rsidR="00B6131A" w:rsidRDefault="00B6131A">
      <w:pPr>
        <w:pStyle w:val="BodyText"/>
        <w:spacing w:before="11"/>
        <w:rPr>
          <w:sz w:val="23"/>
        </w:rPr>
      </w:pPr>
    </w:p>
    <w:p w:rsidR="00B6131A" w:rsidRDefault="00CF667D">
      <w:pPr>
        <w:pStyle w:val="ListParagraph"/>
        <w:numPr>
          <w:ilvl w:val="2"/>
          <w:numId w:val="6"/>
        </w:numPr>
        <w:tabs>
          <w:tab w:val="left" w:pos="1200"/>
        </w:tabs>
        <w:ind w:right="113"/>
        <w:rPr>
          <w:sz w:val="24"/>
        </w:rPr>
      </w:pPr>
      <w:r>
        <w:rPr>
          <w:sz w:val="24"/>
        </w:rPr>
        <w:t>Meeting with each candidate within ten calendar days of the completion of the report, in order to share the Dean’s recommendation with the candidate and provide the candidate with a copy of the written</w:t>
      </w:r>
      <w:r>
        <w:rPr>
          <w:spacing w:val="-20"/>
          <w:sz w:val="24"/>
        </w:rPr>
        <w:t xml:space="preserve"> </w:t>
      </w:r>
      <w:r>
        <w:rPr>
          <w:sz w:val="24"/>
        </w:rPr>
        <w:t>recommendation.</w:t>
      </w:r>
    </w:p>
    <w:p w:rsidR="00B6131A" w:rsidRDefault="00D520A5">
      <w:pPr>
        <w:pStyle w:val="BodyText"/>
        <w:spacing w:before="5"/>
        <w:rPr>
          <w:sz w:val="15"/>
        </w:rPr>
      </w:pPr>
      <w:r>
        <w:rPr>
          <w:noProof/>
        </w:rPr>
        <mc:AlternateContent>
          <mc:Choice Requires="wps">
            <w:drawing>
              <wp:anchor distT="0" distB="0" distL="0" distR="0" simplePos="0" relativeHeight="251659776" behindDoc="0" locked="0" layoutInCell="1" allowOverlap="1">
                <wp:simplePos x="0" y="0"/>
                <wp:positionH relativeFrom="page">
                  <wp:posOffset>914400</wp:posOffset>
                </wp:positionH>
                <wp:positionV relativeFrom="paragraph">
                  <wp:posOffset>142875</wp:posOffset>
                </wp:positionV>
                <wp:extent cx="1828800" cy="0"/>
                <wp:effectExtent l="9525" t="8890" r="9525" b="1016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1989" id="Line 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3in,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4HQIAAEIEAAAOAAAAZHJzL2Uyb0RvYy54bWysU8GO2jAQvVfqP1i+QxKasi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1mGCnS&#10;gUZPQnH0EEbTG1dCxFrtbGiOntWLedL0u0NKr1uiDjxSfL0YSMtCRvImJVycgQL7/otmEEOOXsc5&#10;nRvbBUiYADpHOS43OfjZIwofs2JWFCmoRkdfQsox0VjnP3PdoWBUWALnCExOT84HIqQcQ0IdpbdC&#10;yqi2VKiv8CLL85jgtBQsOEOYs4f9Wlp0ImFf4i92BZ77sIBcE9cOcdE1bJLVR8VilZYTtrnangg5&#10;2MBKqlAIegSeV2vYlB+LdLEpNkU+yWfzzSRP63ryabvOJ/Nt9vCx/lCv13X2M3DO8rIVjHEVaI9b&#10;m+V/txXX9zPs221vb/NJ3qLHQQLZ8T+SjiIHXYcN2Wt22dlRfFjUGHx9VOEl3N/Bvn/6q18AAAD/&#10;/wMAUEsDBBQABgAIAAAAIQDj1Q8+2wAAAAkBAAAPAAAAZHJzL2Rvd25yZXYueG1sTI/BTsMwEETv&#10;SPyDtUjcqEMIBYU4FarCBXGAwAe4sYkt4nUUb5vQr2cRB3qc2dHsm2qzhEEc7JR8RAXXqwyExS4a&#10;j72Cj/enq3sQiTQaPUS0Cr5tgk19flbp0sQZ3+yhpV5wCaZSK3BEYyll6pwNOq3iaJFvn3EKmlhO&#10;vTSTnrk8DDLPsrUM2iN/cHq0W2e7r3YfFLSvL/P6+Xicm7vW60TkXdNslbq8WB4fQJBd6D8Mv/iM&#10;DjUz7eIeTRID66LgLaQgz29BcKC4ydnY/RmyruTpgvoHAAD//wMAUEsBAi0AFAAGAAgAAAAhALaD&#10;OJL+AAAA4QEAABMAAAAAAAAAAAAAAAAAAAAAAFtDb250ZW50X1R5cGVzXS54bWxQSwECLQAUAAYA&#10;CAAAACEAOP0h/9YAAACUAQAACwAAAAAAAAAAAAAAAAAvAQAAX3JlbHMvLnJlbHNQSwECLQAUAAYA&#10;CAAAACEAQVPueB0CAABCBAAADgAAAAAAAAAAAAAAAAAuAgAAZHJzL2Uyb0RvYy54bWxQSwECLQAU&#10;AAYACAAAACEA49UPPtsAAAAJAQAADwAAAAAAAAAAAAAAAAB3BAAAZHJzL2Rvd25yZXYueG1sUEsF&#10;BgAAAAAEAAQA8wAAAH8FAAAAAA==&#10;" strokeweight=".72pt">
                <w10:wrap type="topAndBottom" anchorx="page"/>
              </v:line>
            </w:pict>
          </mc:Fallback>
        </mc:AlternateContent>
      </w:r>
    </w:p>
    <w:p w:rsidR="00B6131A" w:rsidRDefault="00CF667D">
      <w:pPr>
        <w:spacing w:before="65" w:line="249" w:lineRule="auto"/>
        <w:ind w:left="119" w:right="95" w:firstLine="360"/>
        <w:rPr>
          <w:sz w:val="20"/>
        </w:rPr>
      </w:pPr>
      <w:r>
        <w:rPr>
          <w:rFonts w:ascii="Calibri" w:hAnsi="Calibri"/>
          <w:position w:val="7"/>
          <w:sz w:val="13"/>
        </w:rPr>
        <w:t xml:space="preserve">18 </w:t>
      </w:r>
      <w:r>
        <w:rPr>
          <w:sz w:val="20"/>
        </w:rPr>
        <w:t>Where there is no Department, this will be understood to mean the Director of the School or the Dean of the College when that is the candidate’s primary academic unit.</w:t>
      </w:r>
    </w:p>
    <w:p w:rsidR="00B6131A" w:rsidRDefault="00B6131A">
      <w:pPr>
        <w:spacing w:line="249" w:lineRule="auto"/>
        <w:rPr>
          <w:sz w:val="20"/>
        </w:rPr>
        <w:sectPr w:rsidR="00B6131A">
          <w:pgSz w:w="12240" w:h="15840"/>
          <w:pgMar w:top="1360" w:right="1360" w:bottom="1640" w:left="1320" w:header="0" w:footer="1448" w:gutter="0"/>
          <w:cols w:space="720"/>
        </w:sectPr>
      </w:pPr>
    </w:p>
    <w:p w:rsidR="00B6131A" w:rsidRDefault="00B6131A">
      <w:pPr>
        <w:pStyle w:val="BodyText"/>
        <w:spacing w:before="6"/>
        <w:rPr>
          <w:sz w:val="10"/>
        </w:rPr>
      </w:pPr>
    </w:p>
    <w:p w:rsidR="00B6131A" w:rsidRDefault="00CF667D">
      <w:pPr>
        <w:pStyle w:val="ListParagraph"/>
        <w:numPr>
          <w:ilvl w:val="2"/>
          <w:numId w:val="6"/>
        </w:numPr>
        <w:tabs>
          <w:tab w:val="left" w:pos="820"/>
          <w:tab w:val="left" w:pos="821"/>
        </w:tabs>
        <w:spacing w:before="93"/>
        <w:ind w:left="820" w:right="274"/>
        <w:rPr>
          <w:sz w:val="24"/>
        </w:rPr>
      </w:pPr>
      <w:bookmarkStart w:id="27" w:name="______________7._Chair_of_the_Campus_(Un"/>
      <w:bookmarkStart w:id="28" w:name="_________8._VCAA/Provost:_The_Vice_Chanc"/>
      <w:bookmarkEnd w:id="27"/>
      <w:bookmarkEnd w:id="28"/>
      <w:r>
        <w:rPr>
          <w:sz w:val="24"/>
        </w:rPr>
        <w:t>Including the College’s promotion and tenure policies and criteria in the candidate’s evidentiary materials before conveying the evidentiary</w:t>
      </w:r>
      <w:r>
        <w:rPr>
          <w:spacing w:val="-28"/>
          <w:sz w:val="24"/>
        </w:rPr>
        <w:t xml:space="preserve"> </w:t>
      </w:r>
      <w:r>
        <w:rPr>
          <w:sz w:val="24"/>
        </w:rPr>
        <w:t>materials to the</w:t>
      </w:r>
      <w:r>
        <w:rPr>
          <w:spacing w:val="-2"/>
          <w:sz w:val="24"/>
        </w:rPr>
        <w:t xml:space="preserve"> </w:t>
      </w:r>
      <w:r>
        <w:rPr>
          <w:sz w:val="24"/>
        </w:rPr>
        <w:t>VCAA/Provost.</w:t>
      </w:r>
    </w:p>
    <w:p w:rsidR="00B6131A" w:rsidRDefault="00B6131A">
      <w:pPr>
        <w:pStyle w:val="BodyText"/>
        <w:spacing w:before="11"/>
        <w:rPr>
          <w:sz w:val="23"/>
        </w:rPr>
      </w:pPr>
    </w:p>
    <w:p w:rsidR="00B6131A" w:rsidRDefault="00CF667D">
      <w:pPr>
        <w:pStyle w:val="ListParagraph"/>
        <w:numPr>
          <w:ilvl w:val="1"/>
          <w:numId w:val="6"/>
        </w:numPr>
        <w:tabs>
          <w:tab w:val="left" w:pos="461"/>
        </w:tabs>
        <w:spacing w:line="242" w:lineRule="auto"/>
        <w:ind w:left="460" w:right="929"/>
        <w:rPr>
          <w:sz w:val="24"/>
        </w:rPr>
      </w:pPr>
      <w:r>
        <w:rPr>
          <w:b/>
          <w:sz w:val="24"/>
        </w:rPr>
        <w:t xml:space="preserve">Chair of the Campus </w:t>
      </w:r>
      <w:r>
        <w:rPr>
          <w:sz w:val="24"/>
        </w:rPr>
        <w:t xml:space="preserve">(University) </w:t>
      </w:r>
      <w:r>
        <w:rPr>
          <w:b/>
          <w:sz w:val="24"/>
        </w:rPr>
        <w:t>Committee</w:t>
      </w:r>
      <w:r>
        <w:rPr>
          <w:sz w:val="24"/>
        </w:rPr>
        <w:t>: The Chair of the Campus (University) Committee shall be responsible for the</w:t>
      </w:r>
      <w:r>
        <w:rPr>
          <w:spacing w:val="-14"/>
          <w:sz w:val="24"/>
        </w:rPr>
        <w:t xml:space="preserve"> </w:t>
      </w:r>
      <w:r>
        <w:rPr>
          <w:sz w:val="24"/>
        </w:rPr>
        <w:t>following:</w:t>
      </w:r>
    </w:p>
    <w:p w:rsidR="00B6131A" w:rsidRDefault="00B6131A">
      <w:pPr>
        <w:pStyle w:val="BodyText"/>
        <w:spacing w:before="8"/>
        <w:rPr>
          <w:sz w:val="23"/>
        </w:rPr>
      </w:pPr>
    </w:p>
    <w:p w:rsidR="00B6131A" w:rsidRDefault="00CF667D">
      <w:pPr>
        <w:pStyle w:val="ListParagraph"/>
        <w:numPr>
          <w:ilvl w:val="2"/>
          <w:numId w:val="6"/>
        </w:numPr>
        <w:tabs>
          <w:tab w:val="left" w:pos="911"/>
        </w:tabs>
        <w:ind w:left="910" w:right="597"/>
        <w:rPr>
          <w:sz w:val="24"/>
        </w:rPr>
      </w:pPr>
      <w:r>
        <w:rPr>
          <w:sz w:val="24"/>
        </w:rPr>
        <w:t>Scheduling, in collaboration with the Office of the VCAA and Provost, all meetings of the Campus (University) Committee and ensuring the attendance of all</w:t>
      </w:r>
      <w:r>
        <w:rPr>
          <w:spacing w:val="-12"/>
          <w:sz w:val="24"/>
        </w:rPr>
        <w:t xml:space="preserve"> </w:t>
      </w:r>
      <w:r>
        <w:rPr>
          <w:sz w:val="24"/>
        </w:rPr>
        <w:t>members.</w:t>
      </w:r>
    </w:p>
    <w:p w:rsidR="00B6131A" w:rsidRDefault="00B6131A">
      <w:pPr>
        <w:pStyle w:val="BodyText"/>
        <w:spacing w:before="5"/>
      </w:pPr>
    </w:p>
    <w:p w:rsidR="00B6131A" w:rsidRDefault="00CF667D">
      <w:pPr>
        <w:pStyle w:val="ListParagraph"/>
        <w:numPr>
          <w:ilvl w:val="2"/>
          <w:numId w:val="6"/>
        </w:numPr>
        <w:tabs>
          <w:tab w:val="left" w:pos="911"/>
        </w:tabs>
        <w:spacing w:line="274" w:lineRule="exact"/>
        <w:ind w:left="910" w:right="409"/>
        <w:rPr>
          <w:sz w:val="24"/>
        </w:rPr>
      </w:pPr>
      <w:r>
        <w:rPr>
          <w:sz w:val="24"/>
        </w:rPr>
        <w:t>Coordinating the preparation of the report on the deliberations about each candidate considered by the</w:t>
      </w:r>
      <w:r>
        <w:rPr>
          <w:spacing w:val="-14"/>
          <w:sz w:val="24"/>
        </w:rPr>
        <w:t xml:space="preserve"> </w:t>
      </w:r>
      <w:r>
        <w:rPr>
          <w:sz w:val="24"/>
        </w:rPr>
        <w:t>Committee.</w:t>
      </w:r>
    </w:p>
    <w:p w:rsidR="00B6131A" w:rsidRDefault="00B6131A">
      <w:pPr>
        <w:pStyle w:val="BodyText"/>
        <w:spacing w:before="7"/>
        <w:rPr>
          <w:sz w:val="23"/>
        </w:rPr>
      </w:pPr>
    </w:p>
    <w:p w:rsidR="00B6131A" w:rsidRDefault="00CF667D">
      <w:pPr>
        <w:pStyle w:val="ListParagraph"/>
        <w:numPr>
          <w:ilvl w:val="2"/>
          <w:numId w:val="6"/>
        </w:numPr>
        <w:tabs>
          <w:tab w:val="left" w:pos="911"/>
        </w:tabs>
        <w:spacing w:line="242" w:lineRule="auto"/>
        <w:ind w:left="910" w:right="303"/>
        <w:rPr>
          <w:sz w:val="24"/>
        </w:rPr>
      </w:pPr>
      <w:r>
        <w:rPr>
          <w:sz w:val="24"/>
        </w:rPr>
        <w:t>Providing a copy of the report on each candidate to the Vice Chancellor for Academic Affairs and</w:t>
      </w:r>
      <w:r>
        <w:rPr>
          <w:spacing w:val="-3"/>
          <w:sz w:val="24"/>
        </w:rPr>
        <w:t xml:space="preserve"> </w:t>
      </w:r>
      <w:r>
        <w:rPr>
          <w:sz w:val="24"/>
        </w:rPr>
        <w:t>Provost.</w:t>
      </w:r>
    </w:p>
    <w:p w:rsidR="00B6131A" w:rsidRDefault="00B6131A">
      <w:pPr>
        <w:pStyle w:val="BodyText"/>
        <w:spacing w:before="8"/>
        <w:rPr>
          <w:sz w:val="23"/>
        </w:rPr>
      </w:pPr>
    </w:p>
    <w:p w:rsidR="00B6131A" w:rsidRDefault="00CF667D">
      <w:pPr>
        <w:pStyle w:val="ListParagraph"/>
        <w:numPr>
          <w:ilvl w:val="2"/>
          <w:numId w:val="6"/>
        </w:numPr>
        <w:tabs>
          <w:tab w:val="left" w:pos="911"/>
        </w:tabs>
        <w:spacing w:before="1"/>
        <w:ind w:left="910" w:right="102"/>
        <w:rPr>
          <w:sz w:val="24"/>
        </w:rPr>
      </w:pPr>
      <w:r>
        <w:rPr>
          <w:sz w:val="24"/>
        </w:rPr>
        <w:t>Ensuring that, for each candidate, a committee member representing that candidate’s College meets with the candidate within ten calendar days of the vote of the Campus (University) Committee, in order to share the recommendation of the Committee with the candidate and provide the candidate with a copy of the written</w:t>
      </w:r>
      <w:r>
        <w:rPr>
          <w:spacing w:val="-13"/>
          <w:sz w:val="24"/>
        </w:rPr>
        <w:t xml:space="preserve"> </w:t>
      </w:r>
      <w:r>
        <w:rPr>
          <w:sz w:val="24"/>
        </w:rPr>
        <w:t>recommendation.</w:t>
      </w:r>
    </w:p>
    <w:p w:rsidR="00B6131A" w:rsidRDefault="00B6131A">
      <w:pPr>
        <w:pStyle w:val="BodyText"/>
        <w:spacing w:before="6"/>
      </w:pPr>
    </w:p>
    <w:p w:rsidR="00B6131A" w:rsidRDefault="00CF667D">
      <w:pPr>
        <w:pStyle w:val="ListParagraph"/>
        <w:numPr>
          <w:ilvl w:val="1"/>
          <w:numId w:val="6"/>
        </w:numPr>
        <w:tabs>
          <w:tab w:val="left" w:pos="461"/>
        </w:tabs>
        <w:spacing w:line="274" w:lineRule="exact"/>
        <w:ind w:left="460" w:right="288"/>
        <w:rPr>
          <w:sz w:val="24"/>
        </w:rPr>
      </w:pPr>
      <w:r>
        <w:rPr>
          <w:b/>
          <w:sz w:val="24"/>
        </w:rPr>
        <w:t>VCAA/Provost</w:t>
      </w:r>
      <w:r>
        <w:rPr>
          <w:sz w:val="24"/>
        </w:rPr>
        <w:t>: The Vice Chancellor for Academic Affairs and Provost shall</w:t>
      </w:r>
      <w:r>
        <w:rPr>
          <w:spacing w:val="-22"/>
          <w:sz w:val="24"/>
        </w:rPr>
        <w:t xml:space="preserve"> </w:t>
      </w:r>
      <w:r>
        <w:rPr>
          <w:sz w:val="24"/>
        </w:rPr>
        <w:t>be responsible for the</w:t>
      </w:r>
      <w:r>
        <w:rPr>
          <w:spacing w:val="-3"/>
          <w:sz w:val="24"/>
        </w:rPr>
        <w:t xml:space="preserve"> </w:t>
      </w:r>
      <w:r>
        <w:rPr>
          <w:sz w:val="24"/>
        </w:rPr>
        <w:t>following:</w:t>
      </w:r>
    </w:p>
    <w:p w:rsidR="00B6131A" w:rsidRDefault="00B6131A">
      <w:pPr>
        <w:pStyle w:val="BodyText"/>
        <w:spacing w:before="7"/>
        <w:rPr>
          <w:sz w:val="23"/>
        </w:rPr>
      </w:pPr>
    </w:p>
    <w:p w:rsidR="00B6131A" w:rsidRDefault="00CF667D">
      <w:pPr>
        <w:pStyle w:val="ListParagraph"/>
        <w:numPr>
          <w:ilvl w:val="2"/>
          <w:numId w:val="6"/>
        </w:numPr>
        <w:tabs>
          <w:tab w:val="left" w:pos="911"/>
        </w:tabs>
        <w:ind w:left="910" w:right="451"/>
        <w:jc w:val="both"/>
        <w:rPr>
          <w:sz w:val="24"/>
        </w:rPr>
      </w:pPr>
      <w:r>
        <w:rPr>
          <w:sz w:val="24"/>
        </w:rPr>
        <w:t>Publishing annually, and no later than February 1 of each year, a specific timetable for promotion and tenure procedures for the following</w:t>
      </w:r>
      <w:r>
        <w:rPr>
          <w:spacing w:val="-32"/>
          <w:sz w:val="24"/>
        </w:rPr>
        <w:t xml:space="preserve"> </w:t>
      </w:r>
      <w:r>
        <w:rPr>
          <w:sz w:val="24"/>
        </w:rPr>
        <w:t>academic year.</w:t>
      </w:r>
    </w:p>
    <w:p w:rsidR="00B6131A" w:rsidRDefault="00B6131A">
      <w:pPr>
        <w:pStyle w:val="BodyText"/>
        <w:spacing w:before="11"/>
        <w:rPr>
          <w:sz w:val="23"/>
        </w:rPr>
      </w:pPr>
    </w:p>
    <w:p w:rsidR="00B6131A" w:rsidRDefault="00CF667D">
      <w:pPr>
        <w:pStyle w:val="ListParagraph"/>
        <w:numPr>
          <w:ilvl w:val="2"/>
          <w:numId w:val="6"/>
        </w:numPr>
        <w:tabs>
          <w:tab w:val="left" w:pos="911"/>
        </w:tabs>
        <w:ind w:left="910" w:right="876"/>
        <w:rPr>
          <w:sz w:val="24"/>
        </w:rPr>
      </w:pPr>
      <w:r>
        <w:rPr>
          <w:sz w:val="24"/>
        </w:rPr>
        <w:t>Taking custody of the official version of each promotion and/or tenure candidate’s evidentiary materials when conveyed to the office of the VCAA/Provost by the</w:t>
      </w:r>
      <w:r>
        <w:rPr>
          <w:spacing w:val="-8"/>
          <w:sz w:val="24"/>
        </w:rPr>
        <w:t xml:space="preserve"> </w:t>
      </w:r>
      <w:r>
        <w:rPr>
          <w:sz w:val="24"/>
        </w:rPr>
        <w:t>Dean.</w:t>
      </w:r>
    </w:p>
    <w:p w:rsidR="00B6131A" w:rsidRDefault="00B6131A">
      <w:pPr>
        <w:pStyle w:val="BodyText"/>
        <w:spacing w:before="11"/>
        <w:rPr>
          <w:sz w:val="23"/>
        </w:rPr>
      </w:pPr>
    </w:p>
    <w:p w:rsidR="00B6131A" w:rsidRDefault="00CF667D">
      <w:pPr>
        <w:pStyle w:val="ListParagraph"/>
        <w:numPr>
          <w:ilvl w:val="2"/>
          <w:numId w:val="6"/>
        </w:numPr>
        <w:tabs>
          <w:tab w:val="left" w:pos="911"/>
        </w:tabs>
        <w:ind w:left="910" w:right="664"/>
        <w:rPr>
          <w:sz w:val="24"/>
        </w:rPr>
      </w:pPr>
      <w:r>
        <w:rPr>
          <w:sz w:val="24"/>
        </w:rPr>
        <w:t>Coordinating all meetings of the Campus (University) Committee, in collaboration with the Chair of the Campus (University) Committee, and ensuring the attendance of all</w:t>
      </w:r>
      <w:r>
        <w:rPr>
          <w:spacing w:val="-20"/>
          <w:sz w:val="24"/>
        </w:rPr>
        <w:t xml:space="preserve"> </w:t>
      </w:r>
      <w:r>
        <w:rPr>
          <w:sz w:val="24"/>
        </w:rPr>
        <w:t>members.</w:t>
      </w:r>
    </w:p>
    <w:p w:rsidR="00B6131A" w:rsidRDefault="00B6131A">
      <w:pPr>
        <w:pStyle w:val="BodyText"/>
        <w:spacing w:before="11"/>
        <w:rPr>
          <w:sz w:val="23"/>
        </w:rPr>
      </w:pPr>
    </w:p>
    <w:p w:rsidR="00B6131A" w:rsidRDefault="00CF667D">
      <w:pPr>
        <w:pStyle w:val="ListParagraph"/>
        <w:numPr>
          <w:ilvl w:val="2"/>
          <w:numId w:val="6"/>
        </w:numPr>
        <w:tabs>
          <w:tab w:val="left" w:pos="911"/>
        </w:tabs>
        <w:spacing w:line="242" w:lineRule="auto"/>
        <w:ind w:left="910" w:right="1185"/>
        <w:rPr>
          <w:sz w:val="24"/>
        </w:rPr>
      </w:pPr>
      <w:r>
        <w:rPr>
          <w:sz w:val="24"/>
        </w:rPr>
        <w:t>Overseeing the general process by which the Campus</w:t>
      </w:r>
      <w:r>
        <w:rPr>
          <w:spacing w:val="-24"/>
          <w:sz w:val="24"/>
        </w:rPr>
        <w:t xml:space="preserve"> </w:t>
      </w:r>
      <w:r>
        <w:rPr>
          <w:sz w:val="24"/>
        </w:rPr>
        <w:t>(University) Committee conducts its</w:t>
      </w:r>
      <w:r>
        <w:rPr>
          <w:spacing w:val="-20"/>
          <w:sz w:val="24"/>
        </w:rPr>
        <w:t xml:space="preserve"> </w:t>
      </w:r>
      <w:r>
        <w:rPr>
          <w:sz w:val="24"/>
        </w:rPr>
        <w:t>business.</w:t>
      </w:r>
    </w:p>
    <w:p w:rsidR="00B6131A" w:rsidRDefault="00B6131A">
      <w:pPr>
        <w:pStyle w:val="BodyText"/>
        <w:spacing w:before="8"/>
        <w:rPr>
          <w:sz w:val="23"/>
        </w:rPr>
      </w:pPr>
    </w:p>
    <w:p w:rsidR="00B6131A" w:rsidRDefault="00CF667D">
      <w:pPr>
        <w:pStyle w:val="ListParagraph"/>
        <w:numPr>
          <w:ilvl w:val="2"/>
          <w:numId w:val="6"/>
        </w:numPr>
        <w:tabs>
          <w:tab w:val="left" w:pos="911"/>
        </w:tabs>
        <w:ind w:left="910" w:right="225"/>
        <w:rPr>
          <w:sz w:val="24"/>
        </w:rPr>
      </w:pPr>
      <w:r>
        <w:rPr>
          <w:sz w:val="24"/>
        </w:rPr>
        <w:t>At the conclusion of the deliberation of the Campus (University)</w:t>
      </w:r>
      <w:r>
        <w:rPr>
          <w:spacing w:val="-32"/>
          <w:sz w:val="24"/>
        </w:rPr>
        <w:t xml:space="preserve"> </w:t>
      </w:r>
      <w:r>
        <w:rPr>
          <w:sz w:val="24"/>
        </w:rPr>
        <w:t>Committee, transmitting to the Chancellor the candidate’s documents, the recommendation of the Campus (University) Committee, and</w:t>
      </w:r>
      <w:r>
        <w:rPr>
          <w:spacing w:val="-20"/>
          <w:sz w:val="24"/>
        </w:rPr>
        <w:t xml:space="preserve"> </w:t>
      </w:r>
      <w:r>
        <w:rPr>
          <w:sz w:val="24"/>
        </w:rPr>
        <w:t>the</w:t>
      </w:r>
    </w:p>
    <w:p w:rsidR="00B6131A" w:rsidRDefault="00B6131A">
      <w:pPr>
        <w:rPr>
          <w:sz w:val="24"/>
        </w:rPr>
        <w:sectPr w:rsidR="00B6131A">
          <w:pgSz w:w="12240" w:h="15840"/>
          <w:pgMar w:top="1500" w:right="1400" w:bottom="1700" w:left="1700" w:header="0" w:footer="1448" w:gutter="0"/>
          <w:cols w:space="720"/>
        </w:sectPr>
      </w:pPr>
    </w:p>
    <w:p w:rsidR="00B6131A" w:rsidRDefault="00CF667D">
      <w:pPr>
        <w:pStyle w:val="BodyText"/>
        <w:spacing w:before="86" w:line="274" w:lineRule="exact"/>
        <w:ind w:left="1289" w:right="307"/>
      </w:pPr>
      <w:bookmarkStart w:id="29" w:name="_______________F._Candidate_Submission:_"/>
      <w:bookmarkStart w:id="30" w:name="_________1._Content_of_Submission:_The_c"/>
      <w:bookmarkEnd w:id="29"/>
      <w:bookmarkEnd w:id="30"/>
      <w:r>
        <w:lastRenderedPageBreak/>
        <w:t>recommendation of the VCAA/Provost. The remainder of the process is as specified in the system-wide policy (see Section One of this document).</w:t>
      </w:r>
    </w:p>
    <w:p w:rsidR="00B6131A" w:rsidRDefault="00B6131A">
      <w:pPr>
        <w:pStyle w:val="BodyText"/>
        <w:spacing w:before="8"/>
        <w:rPr>
          <w:sz w:val="25"/>
        </w:rPr>
      </w:pPr>
    </w:p>
    <w:p w:rsidR="00B6131A" w:rsidRDefault="00CF667D">
      <w:pPr>
        <w:pStyle w:val="ListParagraph"/>
        <w:numPr>
          <w:ilvl w:val="2"/>
          <w:numId w:val="6"/>
        </w:numPr>
        <w:tabs>
          <w:tab w:val="left" w:pos="1289"/>
          <w:tab w:val="left" w:pos="1290"/>
        </w:tabs>
        <w:spacing w:line="242" w:lineRule="auto"/>
        <w:ind w:left="1289" w:right="191"/>
        <w:rPr>
          <w:sz w:val="24"/>
        </w:rPr>
      </w:pPr>
      <w:r>
        <w:rPr>
          <w:sz w:val="24"/>
        </w:rPr>
        <w:t>Ensuring that all involved faculty members and administrators adhere to the policies and procedures as defined in this</w:t>
      </w:r>
      <w:r>
        <w:rPr>
          <w:spacing w:val="-36"/>
          <w:sz w:val="24"/>
        </w:rPr>
        <w:t xml:space="preserve"> </w:t>
      </w:r>
      <w:r>
        <w:rPr>
          <w:sz w:val="24"/>
        </w:rPr>
        <w:t>document.</w:t>
      </w:r>
    </w:p>
    <w:p w:rsidR="00B6131A" w:rsidRDefault="00B6131A">
      <w:pPr>
        <w:pStyle w:val="BodyText"/>
        <w:spacing w:before="8"/>
        <w:rPr>
          <w:sz w:val="23"/>
        </w:rPr>
      </w:pPr>
    </w:p>
    <w:p w:rsidR="00B6131A" w:rsidRDefault="00CF667D">
      <w:pPr>
        <w:pStyle w:val="ListParagraph"/>
        <w:numPr>
          <w:ilvl w:val="0"/>
          <w:numId w:val="6"/>
        </w:numPr>
        <w:tabs>
          <w:tab w:val="left" w:pos="480"/>
        </w:tabs>
        <w:spacing w:line="276" w:lineRule="auto"/>
        <w:ind w:right="160"/>
        <w:rPr>
          <w:sz w:val="24"/>
        </w:rPr>
      </w:pPr>
      <w:r>
        <w:rPr>
          <w:b/>
          <w:sz w:val="24"/>
        </w:rPr>
        <w:t>Candidate Submission</w:t>
      </w:r>
      <w:r>
        <w:rPr>
          <w:sz w:val="24"/>
        </w:rPr>
        <w:t>: Candidates should carefully review the system-wide criteria and procedures for granting tenure and promotion as they appear in Section One of this</w:t>
      </w:r>
      <w:r>
        <w:rPr>
          <w:spacing w:val="-10"/>
          <w:sz w:val="24"/>
        </w:rPr>
        <w:t xml:space="preserve"> </w:t>
      </w:r>
      <w:r>
        <w:rPr>
          <w:sz w:val="24"/>
        </w:rPr>
        <w:t>document.</w:t>
      </w:r>
    </w:p>
    <w:p w:rsidR="00B6131A" w:rsidRDefault="00B6131A">
      <w:pPr>
        <w:pStyle w:val="BodyText"/>
        <w:spacing w:before="6"/>
        <w:rPr>
          <w:sz w:val="27"/>
        </w:rPr>
      </w:pPr>
    </w:p>
    <w:p w:rsidR="00B6131A" w:rsidRDefault="00CF667D">
      <w:pPr>
        <w:pStyle w:val="ListParagraph"/>
        <w:numPr>
          <w:ilvl w:val="1"/>
          <w:numId w:val="6"/>
        </w:numPr>
        <w:tabs>
          <w:tab w:val="left" w:pos="840"/>
        </w:tabs>
        <w:spacing w:line="276" w:lineRule="auto"/>
        <w:ind w:right="336"/>
        <w:rPr>
          <w:sz w:val="24"/>
        </w:rPr>
      </w:pPr>
      <w:r>
        <w:rPr>
          <w:b/>
          <w:sz w:val="24"/>
        </w:rPr>
        <w:t>Content of Submission</w:t>
      </w:r>
      <w:r>
        <w:rPr>
          <w:sz w:val="24"/>
        </w:rPr>
        <w:t>: The candidate’s evidentiary materials should</w:t>
      </w:r>
      <w:r>
        <w:rPr>
          <w:spacing w:val="-26"/>
          <w:sz w:val="24"/>
        </w:rPr>
        <w:t xml:space="preserve"> </w:t>
      </w:r>
      <w:r>
        <w:rPr>
          <w:sz w:val="24"/>
        </w:rPr>
        <w:t>include two parts as</w:t>
      </w:r>
      <w:r>
        <w:rPr>
          <w:spacing w:val="-6"/>
          <w:sz w:val="24"/>
        </w:rPr>
        <w:t xml:space="preserve"> </w:t>
      </w:r>
      <w:r>
        <w:rPr>
          <w:sz w:val="24"/>
        </w:rPr>
        <w:t>follows:</w:t>
      </w:r>
    </w:p>
    <w:p w:rsidR="00B6131A" w:rsidRDefault="00B6131A">
      <w:pPr>
        <w:pStyle w:val="BodyText"/>
        <w:spacing w:before="6"/>
        <w:rPr>
          <w:sz w:val="27"/>
        </w:rPr>
      </w:pPr>
    </w:p>
    <w:p w:rsidR="00B6131A" w:rsidRDefault="00CF667D">
      <w:pPr>
        <w:pStyle w:val="ListParagraph"/>
        <w:numPr>
          <w:ilvl w:val="2"/>
          <w:numId w:val="6"/>
        </w:numPr>
        <w:tabs>
          <w:tab w:val="left" w:pos="1200"/>
        </w:tabs>
        <w:spacing w:line="276" w:lineRule="auto"/>
        <w:ind w:right="175"/>
        <w:rPr>
          <w:sz w:val="24"/>
        </w:rPr>
      </w:pPr>
      <w:r>
        <w:rPr>
          <w:b/>
          <w:sz w:val="24"/>
        </w:rPr>
        <w:t>Application Packet</w:t>
      </w:r>
      <w:r>
        <w:rPr>
          <w:sz w:val="24"/>
        </w:rPr>
        <w:t>: This part will be disseminated to all members of the relevant committees prior to their meetings. The application packet includes, in order of appearance, (</w:t>
      </w:r>
      <w:proofErr w:type="spellStart"/>
      <w:r>
        <w:rPr>
          <w:sz w:val="24"/>
        </w:rPr>
        <w:t>i</w:t>
      </w:r>
      <w:proofErr w:type="spellEnd"/>
      <w:r>
        <w:rPr>
          <w:sz w:val="24"/>
        </w:rPr>
        <w:t>) a completed Form 36 on which all pertinent information is clearly stated or marked, (ii) the candidate’s letter of intent that should be no longer than three pages in length (see footnote 16), (iii) an extended CV (see Appendix A), and (iv) a completed student evaluation tabulation form (see Appendix</w:t>
      </w:r>
      <w:r>
        <w:rPr>
          <w:spacing w:val="-9"/>
          <w:sz w:val="24"/>
        </w:rPr>
        <w:t xml:space="preserve"> </w:t>
      </w:r>
      <w:r>
        <w:rPr>
          <w:sz w:val="24"/>
        </w:rPr>
        <w:t>B).</w:t>
      </w:r>
    </w:p>
    <w:p w:rsidR="00B6131A" w:rsidRDefault="00B6131A">
      <w:pPr>
        <w:pStyle w:val="BodyText"/>
        <w:spacing w:before="6"/>
        <w:rPr>
          <w:sz w:val="27"/>
        </w:rPr>
      </w:pPr>
    </w:p>
    <w:p w:rsidR="00B6131A" w:rsidRDefault="00CF667D">
      <w:pPr>
        <w:pStyle w:val="ListParagraph"/>
        <w:numPr>
          <w:ilvl w:val="2"/>
          <w:numId w:val="6"/>
        </w:numPr>
        <w:tabs>
          <w:tab w:val="left" w:pos="1200"/>
        </w:tabs>
        <w:spacing w:line="276" w:lineRule="auto"/>
        <w:ind w:right="108"/>
        <w:rPr>
          <w:sz w:val="24"/>
        </w:rPr>
      </w:pPr>
      <w:r>
        <w:rPr>
          <w:b/>
          <w:sz w:val="24"/>
        </w:rPr>
        <w:t>Evidentiary Materials</w:t>
      </w:r>
      <w:r>
        <w:rPr>
          <w:sz w:val="24"/>
        </w:rPr>
        <w:t>: This part consists of supporting evidentiary materials such</w:t>
      </w:r>
      <w:r>
        <w:rPr>
          <w:spacing w:val="-5"/>
          <w:sz w:val="24"/>
        </w:rPr>
        <w:t xml:space="preserve"> </w:t>
      </w:r>
      <w:r>
        <w:rPr>
          <w:sz w:val="24"/>
        </w:rPr>
        <w:t>as</w:t>
      </w:r>
      <w:r>
        <w:rPr>
          <w:spacing w:val="-5"/>
          <w:sz w:val="24"/>
        </w:rPr>
        <w:t xml:space="preserve"> </w:t>
      </w:r>
      <w:r>
        <w:rPr>
          <w:sz w:val="24"/>
        </w:rPr>
        <w:t>copies</w:t>
      </w:r>
      <w:r>
        <w:rPr>
          <w:spacing w:val="-5"/>
          <w:sz w:val="24"/>
        </w:rPr>
        <w:t xml:space="preserve"> </w:t>
      </w:r>
      <w:r>
        <w:rPr>
          <w:sz w:val="24"/>
        </w:rPr>
        <w:t>of</w:t>
      </w:r>
      <w:r>
        <w:rPr>
          <w:spacing w:val="-5"/>
          <w:sz w:val="24"/>
        </w:rPr>
        <w:t xml:space="preserve"> </w:t>
      </w:r>
      <w:r>
        <w:rPr>
          <w:sz w:val="24"/>
        </w:rPr>
        <w:t>publications,</w:t>
      </w:r>
      <w:r>
        <w:rPr>
          <w:spacing w:val="-5"/>
          <w:sz w:val="24"/>
        </w:rPr>
        <w:t xml:space="preserve"> </w:t>
      </w:r>
      <w:r>
        <w:rPr>
          <w:sz w:val="24"/>
        </w:rPr>
        <w:t>letters</w:t>
      </w:r>
      <w:r>
        <w:rPr>
          <w:spacing w:val="-5"/>
          <w:sz w:val="24"/>
        </w:rPr>
        <w:t xml:space="preserve"> </w:t>
      </w:r>
      <w:r>
        <w:rPr>
          <w:sz w:val="24"/>
        </w:rPr>
        <w:t>of</w:t>
      </w:r>
      <w:r>
        <w:rPr>
          <w:spacing w:val="-5"/>
          <w:sz w:val="24"/>
        </w:rPr>
        <w:t xml:space="preserve"> </w:t>
      </w:r>
      <w:r>
        <w:rPr>
          <w:sz w:val="24"/>
        </w:rPr>
        <w:t>acceptance</w:t>
      </w:r>
      <w:r>
        <w:rPr>
          <w:spacing w:val="-5"/>
          <w:sz w:val="24"/>
        </w:rPr>
        <w:t xml:space="preserve"> </w:t>
      </w:r>
      <w:r>
        <w:rPr>
          <w:sz w:val="24"/>
        </w:rPr>
        <w:t>for</w:t>
      </w:r>
      <w:r>
        <w:rPr>
          <w:spacing w:val="-5"/>
          <w:sz w:val="24"/>
        </w:rPr>
        <w:t xml:space="preserve"> </w:t>
      </w:r>
      <w:r>
        <w:rPr>
          <w:sz w:val="24"/>
        </w:rPr>
        <w:t>publications</w:t>
      </w:r>
      <w:r>
        <w:rPr>
          <w:spacing w:val="-5"/>
          <w:sz w:val="24"/>
        </w:rPr>
        <w:t xml:space="preserve"> </w:t>
      </w:r>
      <w:r>
        <w:rPr>
          <w:sz w:val="24"/>
        </w:rPr>
        <w:t>in</w:t>
      </w:r>
      <w:r>
        <w:rPr>
          <w:spacing w:val="-5"/>
          <w:sz w:val="24"/>
        </w:rPr>
        <w:t xml:space="preserve"> </w:t>
      </w:r>
      <w:r>
        <w:rPr>
          <w:sz w:val="24"/>
        </w:rPr>
        <w:t>press, peer reviews of teaching and research, student evaluations (copies of ALL student evaluations since the most recent personnel action must be submitted, not a selection), official notifications of honors/awards received, and any other information to substantiate the claims made in the application packet. The evidentiary materials should be placed in a box that is initially under the care and security of the Dean. The box should not exceed the size of a standard box of duplicating paper</w:t>
      </w:r>
      <w:r>
        <w:rPr>
          <w:spacing w:val="-19"/>
          <w:sz w:val="24"/>
        </w:rPr>
        <w:t xml:space="preserve"> </w:t>
      </w:r>
      <w:r>
        <w:rPr>
          <w:sz w:val="24"/>
        </w:rPr>
        <w:t>(9.25x11.25x17.5”).</w:t>
      </w:r>
    </w:p>
    <w:p w:rsidR="00B6131A" w:rsidRDefault="00B6131A">
      <w:pPr>
        <w:spacing w:line="276" w:lineRule="auto"/>
        <w:rPr>
          <w:sz w:val="24"/>
        </w:rPr>
        <w:sectPr w:rsidR="00B6131A">
          <w:pgSz w:w="12240" w:h="15840"/>
          <w:pgMar w:top="1360" w:right="1420" w:bottom="1700" w:left="1320" w:header="0" w:footer="1448" w:gutter="0"/>
          <w:cols w:space="720"/>
        </w:sectPr>
      </w:pPr>
    </w:p>
    <w:p w:rsidR="00B6131A" w:rsidRDefault="00B6131A">
      <w:pPr>
        <w:pStyle w:val="BodyText"/>
        <w:spacing w:before="4"/>
        <w:rPr>
          <w:sz w:val="14"/>
        </w:rPr>
      </w:pPr>
    </w:p>
    <w:p w:rsidR="00B6131A" w:rsidRDefault="00CF667D">
      <w:pPr>
        <w:pStyle w:val="Heading1"/>
        <w:spacing w:before="92"/>
        <w:ind w:left="2786" w:firstLine="0"/>
      </w:pPr>
      <w:bookmarkStart w:id="31" w:name="___APPENDIX_A:_The_Curriculum_Vitae_"/>
      <w:bookmarkStart w:id="32" w:name="___APPENDIX_B:_Summary_Student_Evaluatio"/>
      <w:bookmarkEnd w:id="31"/>
      <w:bookmarkEnd w:id="32"/>
      <w:r>
        <w:t>APPENDIX A: The Curriculum Vitae</w:t>
      </w:r>
    </w:p>
    <w:p w:rsidR="00B6131A" w:rsidRDefault="00B6131A">
      <w:pPr>
        <w:pStyle w:val="BodyText"/>
        <w:rPr>
          <w:b/>
          <w:sz w:val="31"/>
        </w:rPr>
      </w:pPr>
    </w:p>
    <w:p w:rsidR="00B6131A" w:rsidRDefault="00CF667D">
      <w:pPr>
        <w:pStyle w:val="BodyText"/>
        <w:spacing w:before="1"/>
        <w:ind w:left="119" w:right="165"/>
        <w:rPr>
          <w:b/>
        </w:rPr>
      </w:pPr>
      <w:r>
        <w:t>The Purdue University Form 36 (</w:t>
      </w:r>
      <w:hyperlink r:id="rId22">
        <w:r>
          <w:rPr>
            <w:color w:val="0563C1"/>
            <w:u w:val="single" w:color="0563C1"/>
          </w:rPr>
          <w:t>http://www.purdue.edu/provost/faculty/documents/FORM36-2017-18AY.docx</w:t>
        </w:r>
      </w:hyperlink>
      <w:r>
        <w:t xml:space="preserve">) and instructions for completing the Form 36 and a suggested outline for an extended curriculum vita </w:t>
      </w:r>
      <w:hyperlink r:id="rId23">
        <w:r>
          <w:rPr>
            <w:rFonts w:ascii="Calibri" w:hAnsi="Calibri"/>
            <w:sz w:val="22"/>
          </w:rPr>
          <w:t>(</w:t>
        </w:r>
        <w:r>
          <w:rPr>
            <w:color w:val="0563C1"/>
            <w:u w:val="single" w:color="0563C1"/>
          </w:rPr>
          <w:t>http://www.purdue.edu/provost/faculty/documents/Form-36-INSTR</w:t>
        </w:r>
      </w:hyperlink>
      <w:r>
        <w:rPr>
          <w:color w:val="0563C1"/>
          <w:u w:val="single" w:color="0563C1"/>
        </w:rPr>
        <w:t>- 2017-18AY.docx</w:t>
      </w:r>
      <w:r>
        <w:t>) may be found on the Purdue University website at the addresses above. Since disciplines vary, headings that do not apply may be deleted and specific headings relevant to the candidate’s discipline that do not appear may be added. In the sections on learning, discovery, and engagement, there should be a clear delineation between those items completed prior to the candidate’s most recent personnel action (hiring, promotion, tenure) and those completed subsequent to that action</w:t>
      </w:r>
      <w:r>
        <w:rPr>
          <w:b/>
        </w:rPr>
        <w:t>.</w:t>
      </w:r>
    </w:p>
    <w:p w:rsidR="00B6131A" w:rsidRDefault="00B6131A">
      <w:pPr>
        <w:pStyle w:val="BodyText"/>
        <w:spacing w:before="4"/>
        <w:rPr>
          <w:b/>
          <w:sz w:val="27"/>
        </w:rPr>
      </w:pPr>
    </w:p>
    <w:p w:rsidR="00B6131A" w:rsidRDefault="00CF667D">
      <w:pPr>
        <w:pStyle w:val="Heading1"/>
        <w:ind w:left="2126" w:firstLine="0"/>
      </w:pPr>
      <w:r>
        <w:t>APPENDIX B: Summary Student Evaluation Template</w:t>
      </w:r>
    </w:p>
    <w:p w:rsidR="00B6131A" w:rsidRDefault="00CF667D">
      <w:pPr>
        <w:pStyle w:val="BodyText"/>
        <w:spacing w:before="184" w:line="256" w:lineRule="auto"/>
        <w:ind w:left="119" w:right="122"/>
      </w:pPr>
      <w:r>
        <w:rPr>
          <w:color w:val="333333"/>
        </w:rPr>
        <w:t xml:space="preserve">Summary data on student evaluations must be presented using the format below. Copies of the candidate’s student evaluations reports, including written comments, should be included in the evidentiary materials. Candidates should not include selected quotations from student evaluations. All evaluations and comments since the most recent personnel action (hire, promotion, or tenure) should be included in the evidentiary materials. If </w:t>
      </w:r>
      <w:r>
        <w:t>the most recent personnel action is 10 or more years ago, only the most recent 10 years need be included in the summary data table and in the evidentiary</w:t>
      </w:r>
      <w:r>
        <w:rPr>
          <w:spacing w:val="-10"/>
        </w:rPr>
        <w:t xml:space="preserve"> </w:t>
      </w:r>
      <w:r>
        <w:t>materials.</w:t>
      </w:r>
    </w:p>
    <w:p w:rsidR="00B6131A" w:rsidRDefault="00CF667D">
      <w:pPr>
        <w:pStyle w:val="BodyText"/>
        <w:spacing w:before="155" w:line="264" w:lineRule="auto"/>
        <w:ind w:left="119" w:right="122"/>
      </w:pPr>
      <w:r>
        <w:rPr>
          <w:color w:val="333333"/>
        </w:rPr>
        <w:t>Candidates should use the table(s) appropriate for the campus location of the course at the time their classes were taught.  In some cases, multiple tables will be presented.</w:t>
      </w:r>
    </w:p>
    <w:p w:rsidR="00B6131A" w:rsidRDefault="00CF667D">
      <w:pPr>
        <w:pStyle w:val="BodyText"/>
        <w:spacing w:line="259" w:lineRule="auto"/>
        <w:ind w:left="119" w:right="229"/>
      </w:pPr>
      <w:r>
        <w:rPr>
          <w:color w:val="333333"/>
        </w:rPr>
        <w:t>Raw score means (to one decimal point) should be reported in all cases. The data should be presented in reverse chronological order – that is, the most recent semester should be reported first.  The list of questions should also be included.</w:t>
      </w:r>
    </w:p>
    <w:p w:rsidR="00B6131A" w:rsidRDefault="00CF667D">
      <w:pPr>
        <w:pStyle w:val="BodyText"/>
        <w:spacing w:before="164" w:line="259" w:lineRule="auto"/>
        <w:ind w:left="119" w:right="375"/>
      </w:pPr>
      <w:r>
        <w:rPr>
          <w:color w:val="333333"/>
        </w:rPr>
        <w:t>Listed below are the core questions used for each campus. Different systems were used to collect student evaluation data (e.g. IDEA, Campus Labs, Blackboard, Digital Measures, and potentially paper and pencil collection).</w:t>
      </w:r>
    </w:p>
    <w:p w:rsidR="00B6131A" w:rsidRDefault="00B6131A">
      <w:pPr>
        <w:spacing w:line="259" w:lineRule="auto"/>
        <w:sectPr w:rsidR="00B6131A">
          <w:pgSz w:w="12240" w:h="15840"/>
          <w:pgMar w:top="1500" w:right="1400" w:bottom="1700" w:left="1320" w:header="0" w:footer="1448" w:gutter="0"/>
          <w:cols w:space="720"/>
        </w:sectPr>
      </w:pPr>
    </w:p>
    <w:p w:rsidR="00B6131A" w:rsidRDefault="00B6131A">
      <w:pPr>
        <w:pStyle w:val="BodyText"/>
        <w:spacing w:before="5"/>
        <w:rPr>
          <w:sz w:val="3"/>
        </w:rPr>
      </w:pPr>
    </w:p>
    <w:p w:rsidR="00B6131A" w:rsidRDefault="00D520A5">
      <w:pPr>
        <w:pStyle w:val="BodyText"/>
        <w:spacing w:line="20" w:lineRule="exact"/>
        <w:ind w:left="106"/>
        <w:rPr>
          <w:sz w:val="2"/>
        </w:rPr>
      </w:pPr>
      <w:r>
        <w:rPr>
          <w:noProof/>
          <w:sz w:val="2"/>
        </w:rPr>
        <mc:AlternateContent>
          <mc:Choice Requires="wpg">
            <w:drawing>
              <wp:inline distT="0" distB="0" distL="0" distR="0">
                <wp:extent cx="5986780" cy="6350"/>
                <wp:effectExtent l="6985" t="8890" r="6985" b="381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11" name="Line 6"/>
                        <wps:cNvCnPr>
                          <a:cxnSpLocks noChangeShapeType="1"/>
                        </wps:cNvCnPr>
                        <wps:spPr bwMode="auto">
                          <a:xfrm>
                            <a:off x="5" y="5"/>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2B765A" id="Group 5"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cghgIAAJIFAAAOAAAAZHJzL2Uyb0RvYy54bWykVFFv2yAQfp+0/4D8ntpOHTexmlRTnPSl&#10;Wyu1+wEEsI2GAQGNE0377zvASdf2YVOXB3L4juO777vj+ubQC7RnxnIll0l+kSWISaIol+0y+f60&#10;ncwTZB2WFAsl2TI5MpvcrD5/uh50xaaqU4IygyCJtNWgl0nnnK7S1JKO9dheKM0kOBtleuxga9qU&#10;GjxA9l6k0ywr00EZqo0izFr4Wkdnsgr5m4YRd980ljkklglgc2E1Yd35NV1d46o1WHecjDDwB1D0&#10;mEu49Jyqxg6jZ8Pfpeo5Mcqqxl0Q1aeqaThhoQaoJs/eVHNr1LMOtbTV0OozTUDtG54+nJZ82z8Y&#10;xCloB/RI3ING4Vo089wMuq0g5NboR/1gYoFg3inyw4I7fev3+zYGo93wVVFIh5+dCtwcGtP7FFA1&#10;OgQJjmcJ2MEhAh9ni3l5NQcoBHzl5WxUiHQg47tDpNuMxxbFFBrNn4EyPDBcxdsCwhGRLwe6zL4Q&#10;af+PyMcOaxb0sZ6lE5H5icg7LhkqI48hYi0jieQgRxKRVOsOy5aFXE9HDYTloQKPFZLGI35jQYG/&#10;kjpLEJAQtMPVidRFkY/svCYHV9pYd8tUj7yxTAQADlLh/Z11kcdTiFdOqi0XAr7jSkg0gELZogwH&#10;rBKceqf3WdPu1sKgPfZTF36jKK/CfOYa2y7GBZcPwxW0vaTB6himm9F2mItog7pC+kAoEHCOVpy3&#10;n4tssZlv5sWkmJabSZHV9eTLdl1Mym1+Nasv6/W6zn95zHlRdZxSJj3s0+znxb+1xPgKxak9T/+Z&#10;n/R19tCQAPb0H0BDa0ZRY1/uFD0+GM/52KXBCoMfjo2PlH9Z/tyHqJendPUbAAD//wMAUEsDBBQA&#10;BgAIAAAAIQDyu5aY2wAAAAMBAAAPAAAAZHJzL2Rvd25yZXYueG1sTI9PS8NAEMXvgt9hGcGb3aT+&#10;QWM2pRT1VIS2gnibZqdJaHY2ZLdJ+u0dvehl4PEeb34vX0yuVQP1ofFsIJ0loIhLbxuuDHzsXm8e&#10;QYWIbLH1TAbOFGBRXF7kmFk/8oaGbayUlHDI0EAdY5dpHcqaHIaZ74jFO/jeYRTZV9r2OEq5a/U8&#10;SR60w4blQ40drWoqj9uTM/A24ri8TV+G9fGwOn/t7t8/1ykZc301LZ9BRZriXxh+8AUdCmHa+xPb&#10;oFoDMiT+XvGe7uYyYy+hBHSR6//sxTcAAAD//wMAUEsBAi0AFAAGAAgAAAAhALaDOJL+AAAA4QEA&#10;ABMAAAAAAAAAAAAAAAAAAAAAAFtDb250ZW50X1R5cGVzXS54bWxQSwECLQAUAAYACAAAACEAOP0h&#10;/9YAAACUAQAACwAAAAAAAAAAAAAAAAAvAQAAX3JlbHMvLnJlbHNQSwECLQAUAAYACAAAACEAZC4X&#10;IIYCAACSBQAADgAAAAAAAAAAAAAAAAAuAgAAZHJzL2Uyb0RvYy54bWxQSwECLQAUAAYACAAAACEA&#10;8ruWmNsAAAADAQAADwAAAAAAAAAAAAAAAADgBAAAZHJzL2Rvd25yZXYueG1sUEsFBgAAAAAEAAQA&#10;8wAAAOgFAAAAAA==&#10;">
                <v:line id="Line 6"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rsidR="00B6131A" w:rsidRDefault="00CF667D">
      <w:pPr>
        <w:pStyle w:val="Heading1"/>
        <w:spacing w:before="9"/>
        <w:ind w:left="140" w:firstLine="0"/>
      </w:pPr>
      <w:r>
        <w:t>For all PNW courses (Summer 2017 and forward)</w:t>
      </w:r>
    </w:p>
    <w:p w:rsidR="00B6131A" w:rsidRDefault="00CF667D">
      <w:pPr>
        <w:pStyle w:val="ListParagraph"/>
        <w:numPr>
          <w:ilvl w:val="0"/>
          <w:numId w:val="3"/>
        </w:numPr>
        <w:tabs>
          <w:tab w:val="left" w:pos="500"/>
        </w:tabs>
        <w:spacing w:before="184" w:line="275" w:lineRule="exact"/>
        <w:rPr>
          <w:sz w:val="24"/>
        </w:rPr>
      </w:pPr>
      <w:r>
        <w:rPr>
          <w:sz w:val="24"/>
        </w:rPr>
        <w:t>The course was well organized to promote my</w:t>
      </w:r>
      <w:r>
        <w:rPr>
          <w:spacing w:val="-31"/>
          <w:sz w:val="24"/>
        </w:rPr>
        <w:t xml:space="preserve"> </w:t>
      </w:r>
      <w:r>
        <w:rPr>
          <w:sz w:val="24"/>
        </w:rPr>
        <w:t>learning.</w:t>
      </w:r>
    </w:p>
    <w:p w:rsidR="00B6131A" w:rsidRDefault="00CF667D">
      <w:pPr>
        <w:pStyle w:val="ListParagraph"/>
        <w:numPr>
          <w:ilvl w:val="0"/>
          <w:numId w:val="3"/>
        </w:numPr>
        <w:tabs>
          <w:tab w:val="left" w:pos="500"/>
        </w:tabs>
        <w:spacing w:line="275" w:lineRule="exact"/>
        <w:rPr>
          <w:sz w:val="24"/>
        </w:rPr>
      </w:pPr>
      <w:r>
        <w:rPr>
          <w:sz w:val="24"/>
        </w:rPr>
        <w:t>I knew what was expected of me in this</w:t>
      </w:r>
      <w:r>
        <w:rPr>
          <w:spacing w:val="-16"/>
          <w:sz w:val="24"/>
        </w:rPr>
        <w:t xml:space="preserve"> </w:t>
      </w:r>
      <w:r>
        <w:rPr>
          <w:sz w:val="24"/>
        </w:rPr>
        <w:t>course.</w:t>
      </w:r>
    </w:p>
    <w:p w:rsidR="00B6131A" w:rsidRDefault="00CF667D">
      <w:pPr>
        <w:pStyle w:val="ListParagraph"/>
        <w:numPr>
          <w:ilvl w:val="0"/>
          <w:numId w:val="3"/>
        </w:numPr>
        <w:tabs>
          <w:tab w:val="left" w:pos="500"/>
        </w:tabs>
        <w:spacing w:before="2" w:line="275" w:lineRule="exact"/>
        <w:rPr>
          <w:sz w:val="24"/>
        </w:rPr>
      </w:pPr>
      <w:r>
        <w:rPr>
          <w:sz w:val="24"/>
        </w:rPr>
        <w:t>The instructor promoted a supportive learning</w:t>
      </w:r>
      <w:r>
        <w:rPr>
          <w:spacing w:val="-37"/>
          <w:sz w:val="24"/>
        </w:rPr>
        <w:t xml:space="preserve"> </w:t>
      </w:r>
      <w:r>
        <w:rPr>
          <w:sz w:val="24"/>
        </w:rPr>
        <w:t>environment.</w:t>
      </w:r>
    </w:p>
    <w:p w:rsidR="00B6131A" w:rsidRDefault="00CF667D">
      <w:pPr>
        <w:pStyle w:val="ListParagraph"/>
        <w:numPr>
          <w:ilvl w:val="0"/>
          <w:numId w:val="3"/>
        </w:numPr>
        <w:tabs>
          <w:tab w:val="left" w:pos="500"/>
        </w:tabs>
        <w:spacing w:line="275" w:lineRule="exact"/>
        <w:rPr>
          <w:sz w:val="24"/>
        </w:rPr>
      </w:pPr>
      <w:r>
        <w:rPr>
          <w:sz w:val="24"/>
        </w:rPr>
        <w:t>The instructor provided useful feedback that helped me</w:t>
      </w:r>
      <w:r>
        <w:rPr>
          <w:spacing w:val="-35"/>
          <w:sz w:val="24"/>
        </w:rPr>
        <w:t xml:space="preserve"> </w:t>
      </w:r>
      <w:r>
        <w:rPr>
          <w:sz w:val="24"/>
        </w:rPr>
        <w:t>learn.</w:t>
      </w:r>
    </w:p>
    <w:p w:rsidR="00B6131A" w:rsidRDefault="00CF667D">
      <w:pPr>
        <w:pStyle w:val="ListParagraph"/>
        <w:numPr>
          <w:ilvl w:val="0"/>
          <w:numId w:val="3"/>
        </w:numPr>
        <w:tabs>
          <w:tab w:val="left" w:pos="500"/>
        </w:tabs>
        <w:spacing w:before="3"/>
        <w:rPr>
          <w:sz w:val="24"/>
        </w:rPr>
      </w:pPr>
      <w:r>
        <w:rPr>
          <w:sz w:val="24"/>
        </w:rPr>
        <w:t>The teaching methods used by the instructor helped me</w:t>
      </w:r>
      <w:r>
        <w:rPr>
          <w:spacing w:val="-28"/>
          <w:sz w:val="24"/>
        </w:rPr>
        <w:t xml:space="preserve"> </w:t>
      </w:r>
      <w:r>
        <w:rPr>
          <w:sz w:val="24"/>
        </w:rPr>
        <w:t>learn.</w:t>
      </w:r>
    </w:p>
    <w:p w:rsidR="00B6131A" w:rsidRDefault="00CF667D">
      <w:pPr>
        <w:spacing w:before="135"/>
        <w:ind w:left="6488" w:right="2037" w:firstLine="200"/>
        <w:rPr>
          <w:b/>
          <w:sz w:val="16"/>
        </w:rPr>
      </w:pPr>
      <w:r>
        <w:rPr>
          <w:b/>
          <w:sz w:val="16"/>
        </w:rPr>
        <w:t xml:space="preserve"># of </w:t>
      </w:r>
      <w:r>
        <w:rPr>
          <w:b/>
          <w:w w:val="95"/>
          <w:sz w:val="16"/>
        </w:rPr>
        <w:t>Students</w:t>
      </w:r>
    </w:p>
    <w:p w:rsidR="00B6131A" w:rsidRDefault="00CF667D">
      <w:pPr>
        <w:tabs>
          <w:tab w:val="left" w:pos="4555"/>
          <w:tab w:val="left" w:pos="5011"/>
          <w:tab w:val="left" w:pos="5472"/>
          <w:tab w:val="left" w:pos="5933"/>
          <w:tab w:val="left" w:pos="6394"/>
        </w:tabs>
        <w:spacing w:before="3"/>
        <w:ind w:left="4095"/>
        <w:rPr>
          <w:b/>
          <w:sz w:val="16"/>
        </w:rPr>
      </w:pPr>
      <w:r>
        <w:rPr>
          <w:b/>
          <w:sz w:val="16"/>
        </w:rPr>
        <w:t>Q1</w:t>
      </w:r>
      <w:r>
        <w:rPr>
          <w:b/>
          <w:sz w:val="16"/>
        </w:rPr>
        <w:tab/>
        <w:t>Q2</w:t>
      </w:r>
      <w:r>
        <w:rPr>
          <w:b/>
          <w:sz w:val="16"/>
        </w:rPr>
        <w:tab/>
        <w:t>Q3</w:t>
      </w:r>
      <w:r>
        <w:rPr>
          <w:b/>
          <w:sz w:val="16"/>
        </w:rPr>
        <w:tab/>
        <w:t>Q4</w:t>
      </w:r>
      <w:r>
        <w:rPr>
          <w:b/>
          <w:sz w:val="16"/>
        </w:rPr>
        <w:tab/>
        <w:t>Q5</w:t>
      </w:r>
      <w:r>
        <w:rPr>
          <w:b/>
          <w:sz w:val="16"/>
        </w:rPr>
        <w:tab/>
        <w:t>responding</w:t>
      </w:r>
    </w:p>
    <w:tbl>
      <w:tblPr>
        <w:tblW w:w="0" w:type="auto"/>
        <w:tblInd w:w="226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41"/>
        <w:gridCol w:w="630"/>
        <w:gridCol w:w="458"/>
        <w:gridCol w:w="458"/>
        <w:gridCol w:w="461"/>
        <w:gridCol w:w="639"/>
        <w:gridCol w:w="920"/>
      </w:tblGrid>
      <w:tr w:rsidR="00B6131A">
        <w:trPr>
          <w:trHeight w:hRule="exact" w:val="286"/>
        </w:trPr>
        <w:tc>
          <w:tcPr>
            <w:tcW w:w="1541" w:type="dxa"/>
            <w:tcBorders>
              <w:top w:val="double" w:sz="6" w:space="0" w:color="000000"/>
            </w:tcBorders>
          </w:tcPr>
          <w:p w:rsidR="00B6131A" w:rsidRDefault="00CF667D">
            <w:pPr>
              <w:pStyle w:val="TableParagraph"/>
              <w:spacing w:before="56"/>
              <w:ind w:right="277"/>
              <w:jc w:val="right"/>
              <w:rPr>
                <w:b/>
                <w:sz w:val="16"/>
              </w:rPr>
            </w:pPr>
            <w:r>
              <w:rPr>
                <w:b/>
                <w:sz w:val="16"/>
              </w:rPr>
              <w:t>Semester, Year</w:t>
            </w:r>
          </w:p>
        </w:tc>
        <w:tc>
          <w:tcPr>
            <w:tcW w:w="630" w:type="dxa"/>
            <w:tcBorders>
              <w:top w:val="double" w:sz="6" w:space="0" w:color="000000"/>
            </w:tcBorders>
          </w:tcPr>
          <w:p w:rsidR="00B6131A" w:rsidRDefault="00B6131A"/>
        </w:tc>
        <w:tc>
          <w:tcPr>
            <w:tcW w:w="458" w:type="dxa"/>
            <w:tcBorders>
              <w:top w:val="double" w:sz="6" w:space="0" w:color="000000"/>
            </w:tcBorders>
          </w:tcPr>
          <w:p w:rsidR="00B6131A" w:rsidRDefault="00B6131A"/>
        </w:tc>
        <w:tc>
          <w:tcPr>
            <w:tcW w:w="458" w:type="dxa"/>
            <w:tcBorders>
              <w:top w:val="double" w:sz="6" w:space="0" w:color="000000"/>
            </w:tcBorders>
          </w:tcPr>
          <w:p w:rsidR="00B6131A" w:rsidRDefault="00B6131A"/>
        </w:tc>
        <w:tc>
          <w:tcPr>
            <w:tcW w:w="461" w:type="dxa"/>
            <w:tcBorders>
              <w:top w:val="double" w:sz="6" w:space="0" w:color="000000"/>
            </w:tcBorders>
          </w:tcPr>
          <w:p w:rsidR="00B6131A" w:rsidRDefault="00B6131A"/>
        </w:tc>
        <w:tc>
          <w:tcPr>
            <w:tcW w:w="639" w:type="dxa"/>
            <w:tcBorders>
              <w:top w:val="double" w:sz="6" w:space="0" w:color="000000"/>
            </w:tcBorders>
          </w:tcPr>
          <w:p w:rsidR="00B6131A" w:rsidRDefault="00B6131A"/>
        </w:tc>
        <w:tc>
          <w:tcPr>
            <w:tcW w:w="920" w:type="dxa"/>
            <w:tcBorders>
              <w:top w:val="double" w:sz="6" w:space="0" w:color="000000"/>
            </w:tcBorders>
          </w:tcPr>
          <w:p w:rsidR="00B6131A" w:rsidRDefault="00B6131A"/>
        </w:tc>
      </w:tr>
      <w:tr w:rsidR="00B6131A">
        <w:trPr>
          <w:trHeight w:hRule="exact" w:val="22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36"/>
              <w:jc w:val="right"/>
              <w:rPr>
                <w:sz w:val="16"/>
              </w:rPr>
            </w:pPr>
            <w:proofErr w:type="spellStart"/>
            <w:r>
              <w:rPr>
                <w:w w:val="95"/>
                <w:sz w:val="16"/>
              </w:rPr>
              <w:t>x.x</w:t>
            </w:r>
            <w:proofErr w:type="spellEnd"/>
          </w:p>
        </w:tc>
        <w:tc>
          <w:tcPr>
            <w:tcW w:w="458" w:type="dxa"/>
          </w:tcPr>
          <w:p w:rsidR="00B6131A" w:rsidRDefault="00CF667D">
            <w:pPr>
              <w:pStyle w:val="TableParagraph"/>
              <w:ind w:left="80" w:right="95"/>
              <w:rPr>
                <w:sz w:val="16"/>
              </w:rPr>
            </w:pPr>
            <w:proofErr w:type="spellStart"/>
            <w:r>
              <w:rPr>
                <w:sz w:val="16"/>
              </w:rPr>
              <w:t>x.x</w:t>
            </w:r>
            <w:proofErr w:type="spellEnd"/>
          </w:p>
        </w:tc>
        <w:tc>
          <w:tcPr>
            <w:tcW w:w="458" w:type="dxa"/>
          </w:tcPr>
          <w:p w:rsidR="00B6131A" w:rsidRDefault="00CF667D">
            <w:pPr>
              <w:pStyle w:val="TableParagraph"/>
              <w:ind w:left="75" w:right="95"/>
              <w:rPr>
                <w:sz w:val="16"/>
              </w:rPr>
            </w:pPr>
            <w:proofErr w:type="spellStart"/>
            <w:r>
              <w:rPr>
                <w:sz w:val="16"/>
              </w:rPr>
              <w:t>x.x</w:t>
            </w:r>
            <w:proofErr w:type="spellEnd"/>
          </w:p>
        </w:tc>
        <w:tc>
          <w:tcPr>
            <w:tcW w:w="461" w:type="dxa"/>
          </w:tcPr>
          <w:p w:rsidR="00B6131A" w:rsidRDefault="00CF667D">
            <w:pPr>
              <w:pStyle w:val="TableParagraph"/>
              <w:ind w:left="81" w:right="98"/>
              <w:rPr>
                <w:sz w:val="16"/>
              </w:rPr>
            </w:pPr>
            <w:proofErr w:type="spellStart"/>
            <w:r>
              <w:rPr>
                <w:sz w:val="16"/>
              </w:rPr>
              <w:t>x.x</w:t>
            </w:r>
            <w:proofErr w:type="spellEnd"/>
          </w:p>
        </w:tc>
        <w:tc>
          <w:tcPr>
            <w:tcW w:w="639" w:type="dxa"/>
          </w:tcPr>
          <w:p w:rsidR="00B6131A" w:rsidRDefault="00CF667D">
            <w:pPr>
              <w:pStyle w:val="TableParagraph"/>
              <w:ind w:left="11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r w:rsidR="00B6131A">
        <w:trPr>
          <w:trHeight w:hRule="exact" w:val="22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16"/>
              <w:jc w:val="right"/>
              <w:rPr>
                <w:sz w:val="16"/>
              </w:rPr>
            </w:pPr>
            <w:proofErr w:type="spellStart"/>
            <w:r>
              <w:rPr>
                <w:w w:val="95"/>
                <w:sz w:val="16"/>
              </w:rPr>
              <w:t>x.x</w:t>
            </w:r>
            <w:proofErr w:type="spellEnd"/>
          </w:p>
        </w:tc>
        <w:tc>
          <w:tcPr>
            <w:tcW w:w="458" w:type="dxa"/>
          </w:tcPr>
          <w:p w:rsidR="00B6131A" w:rsidRDefault="00CF667D">
            <w:pPr>
              <w:pStyle w:val="TableParagraph"/>
              <w:ind w:left="96" w:right="74"/>
              <w:rPr>
                <w:sz w:val="16"/>
              </w:rPr>
            </w:pPr>
            <w:proofErr w:type="spellStart"/>
            <w:r>
              <w:rPr>
                <w:sz w:val="16"/>
              </w:rPr>
              <w:t>x.x</w:t>
            </w:r>
            <w:proofErr w:type="spellEnd"/>
          </w:p>
        </w:tc>
        <w:tc>
          <w:tcPr>
            <w:tcW w:w="458" w:type="dxa"/>
          </w:tcPr>
          <w:p w:rsidR="00B6131A" w:rsidRDefault="00CF667D">
            <w:pPr>
              <w:pStyle w:val="TableParagraph"/>
              <w:ind w:left="96" w:right="79"/>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639" w:type="dxa"/>
          </w:tcPr>
          <w:p w:rsidR="00B6131A" w:rsidRDefault="00CF667D">
            <w:pPr>
              <w:pStyle w:val="TableParagraph"/>
              <w:ind w:left="13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r w:rsidR="00B6131A">
        <w:trPr>
          <w:trHeight w:hRule="exact" w:val="33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16"/>
              <w:jc w:val="right"/>
              <w:rPr>
                <w:sz w:val="16"/>
              </w:rPr>
            </w:pPr>
            <w:proofErr w:type="spellStart"/>
            <w:r>
              <w:rPr>
                <w:w w:val="95"/>
                <w:sz w:val="16"/>
              </w:rPr>
              <w:t>x.x</w:t>
            </w:r>
            <w:proofErr w:type="spellEnd"/>
          </w:p>
        </w:tc>
        <w:tc>
          <w:tcPr>
            <w:tcW w:w="458" w:type="dxa"/>
          </w:tcPr>
          <w:p w:rsidR="00B6131A" w:rsidRDefault="00CF667D">
            <w:pPr>
              <w:pStyle w:val="TableParagraph"/>
              <w:ind w:left="96" w:right="74"/>
              <w:rPr>
                <w:sz w:val="16"/>
              </w:rPr>
            </w:pPr>
            <w:proofErr w:type="spellStart"/>
            <w:r>
              <w:rPr>
                <w:sz w:val="16"/>
              </w:rPr>
              <w:t>x.x</w:t>
            </w:r>
            <w:proofErr w:type="spellEnd"/>
          </w:p>
        </w:tc>
        <w:tc>
          <w:tcPr>
            <w:tcW w:w="458" w:type="dxa"/>
          </w:tcPr>
          <w:p w:rsidR="00B6131A" w:rsidRDefault="00CF667D">
            <w:pPr>
              <w:pStyle w:val="TableParagraph"/>
              <w:ind w:left="96" w:right="79"/>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639" w:type="dxa"/>
          </w:tcPr>
          <w:p w:rsidR="00B6131A" w:rsidRDefault="00CF667D">
            <w:pPr>
              <w:pStyle w:val="TableParagraph"/>
              <w:ind w:left="13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r w:rsidR="00B6131A">
        <w:trPr>
          <w:trHeight w:hRule="exact" w:val="336"/>
        </w:trPr>
        <w:tc>
          <w:tcPr>
            <w:tcW w:w="1541" w:type="dxa"/>
          </w:tcPr>
          <w:p w:rsidR="00B6131A" w:rsidRDefault="00CF667D">
            <w:pPr>
              <w:pStyle w:val="TableParagraph"/>
              <w:spacing w:before="128"/>
              <w:ind w:right="277"/>
              <w:jc w:val="right"/>
              <w:rPr>
                <w:b/>
                <w:sz w:val="16"/>
              </w:rPr>
            </w:pPr>
            <w:r>
              <w:rPr>
                <w:b/>
                <w:sz w:val="16"/>
              </w:rPr>
              <w:t>Semester, Year</w:t>
            </w:r>
          </w:p>
        </w:tc>
        <w:tc>
          <w:tcPr>
            <w:tcW w:w="630" w:type="dxa"/>
          </w:tcPr>
          <w:p w:rsidR="00B6131A" w:rsidRDefault="00B6131A"/>
        </w:tc>
        <w:tc>
          <w:tcPr>
            <w:tcW w:w="458" w:type="dxa"/>
          </w:tcPr>
          <w:p w:rsidR="00B6131A" w:rsidRDefault="00B6131A"/>
        </w:tc>
        <w:tc>
          <w:tcPr>
            <w:tcW w:w="458" w:type="dxa"/>
          </w:tcPr>
          <w:p w:rsidR="00B6131A" w:rsidRDefault="00B6131A"/>
        </w:tc>
        <w:tc>
          <w:tcPr>
            <w:tcW w:w="461" w:type="dxa"/>
          </w:tcPr>
          <w:p w:rsidR="00B6131A" w:rsidRDefault="00B6131A"/>
        </w:tc>
        <w:tc>
          <w:tcPr>
            <w:tcW w:w="639" w:type="dxa"/>
          </w:tcPr>
          <w:p w:rsidR="00B6131A" w:rsidRDefault="00B6131A"/>
        </w:tc>
        <w:tc>
          <w:tcPr>
            <w:tcW w:w="920" w:type="dxa"/>
          </w:tcPr>
          <w:p w:rsidR="00B6131A" w:rsidRDefault="00B6131A"/>
        </w:tc>
      </w:tr>
      <w:tr w:rsidR="00B6131A">
        <w:trPr>
          <w:trHeight w:hRule="exact" w:val="22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36"/>
              <w:jc w:val="right"/>
              <w:rPr>
                <w:sz w:val="16"/>
              </w:rPr>
            </w:pPr>
            <w:proofErr w:type="spellStart"/>
            <w:r>
              <w:rPr>
                <w:w w:val="95"/>
                <w:sz w:val="16"/>
              </w:rPr>
              <w:t>x.x</w:t>
            </w:r>
            <w:proofErr w:type="spellEnd"/>
          </w:p>
        </w:tc>
        <w:tc>
          <w:tcPr>
            <w:tcW w:w="458" w:type="dxa"/>
          </w:tcPr>
          <w:p w:rsidR="00B6131A" w:rsidRDefault="00CF667D">
            <w:pPr>
              <w:pStyle w:val="TableParagraph"/>
              <w:ind w:left="80" w:right="95"/>
              <w:rPr>
                <w:sz w:val="16"/>
              </w:rPr>
            </w:pPr>
            <w:proofErr w:type="spellStart"/>
            <w:r>
              <w:rPr>
                <w:sz w:val="16"/>
              </w:rPr>
              <w:t>x.x</w:t>
            </w:r>
            <w:proofErr w:type="spellEnd"/>
          </w:p>
        </w:tc>
        <w:tc>
          <w:tcPr>
            <w:tcW w:w="458" w:type="dxa"/>
          </w:tcPr>
          <w:p w:rsidR="00B6131A" w:rsidRDefault="00CF667D">
            <w:pPr>
              <w:pStyle w:val="TableParagraph"/>
              <w:ind w:left="75" w:right="95"/>
              <w:rPr>
                <w:sz w:val="16"/>
              </w:rPr>
            </w:pPr>
            <w:proofErr w:type="spellStart"/>
            <w:r>
              <w:rPr>
                <w:sz w:val="16"/>
              </w:rPr>
              <w:t>x.x</w:t>
            </w:r>
            <w:proofErr w:type="spellEnd"/>
          </w:p>
        </w:tc>
        <w:tc>
          <w:tcPr>
            <w:tcW w:w="461" w:type="dxa"/>
          </w:tcPr>
          <w:p w:rsidR="00B6131A" w:rsidRDefault="00CF667D">
            <w:pPr>
              <w:pStyle w:val="TableParagraph"/>
              <w:ind w:left="81" w:right="98"/>
              <w:rPr>
                <w:sz w:val="16"/>
              </w:rPr>
            </w:pPr>
            <w:proofErr w:type="spellStart"/>
            <w:r>
              <w:rPr>
                <w:sz w:val="16"/>
              </w:rPr>
              <w:t>x.x</w:t>
            </w:r>
            <w:proofErr w:type="spellEnd"/>
          </w:p>
        </w:tc>
        <w:tc>
          <w:tcPr>
            <w:tcW w:w="639" w:type="dxa"/>
          </w:tcPr>
          <w:p w:rsidR="00B6131A" w:rsidRDefault="00CF667D">
            <w:pPr>
              <w:pStyle w:val="TableParagraph"/>
              <w:ind w:left="11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r w:rsidR="00B6131A">
        <w:trPr>
          <w:trHeight w:hRule="exact" w:val="22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16"/>
              <w:jc w:val="right"/>
              <w:rPr>
                <w:sz w:val="16"/>
              </w:rPr>
            </w:pPr>
            <w:proofErr w:type="spellStart"/>
            <w:r>
              <w:rPr>
                <w:w w:val="95"/>
                <w:sz w:val="16"/>
              </w:rPr>
              <w:t>x.x</w:t>
            </w:r>
            <w:proofErr w:type="spellEnd"/>
          </w:p>
        </w:tc>
        <w:tc>
          <w:tcPr>
            <w:tcW w:w="458" w:type="dxa"/>
          </w:tcPr>
          <w:p w:rsidR="00B6131A" w:rsidRDefault="00CF667D">
            <w:pPr>
              <w:pStyle w:val="TableParagraph"/>
              <w:ind w:left="96" w:right="74"/>
              <w:rPr>
                <w:sz w:val="16"/>
              </w:rPr>
            </w:pPr>
            <w:proofErr w:type="spellStart"/>
            <w:r>
              <w:rPr>
                <w:sz w:val="16"/>
              </w:rPr>
              <w:t>x.x</w:t>
            </w:r>
            <w:proofErr w:type="spellEnd"/>
          </w:p>
        </w:tc>
        <w:tc>
          <w:tcPr>
            <w:tcW w:w="458" w:type="dxa"/>
          </w:tcPr>
          <w:p w:rsidR="00B6131A" w:rsidRDefault="00CF667D">
            <w:pPr>
              <w:pStyle w:val="TableParagraph"/>
              <w:ind w:left="96" w:right="79"/>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639" w:type="dxa"/>
          </w:tcPr>
          <w:p w:rsidR="00B6131A" w:rsidRDefault="00CF667D">
            <w:pPr>
              <w:pStyle w:val="TableParagraph"/>
              <w:ind w:left="13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r w:rsidR="00B6131A">
        <w:trPr>
          <w:trHeight w:hRule="exact" w:val="201"/>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16"/>
              <w:jc w:val="right"/>
              <w:rPr>
                <w:sz w:val="16"/>
              </w:rPr>
            </w:pPr>
            <w:proofErr w:type="spellStart"/>
            <w:r>
              <w:rPr>
                <w:w w:val="95"/>
                <w:sz w:val="16"/>
              </w:rPr>
              <w:t>x.x</w:t>
            </w:r>
            <w:proofErr w:type="spellEnd"/>
          </w:p>
        </w:tc>
        <w:tc>
          <w:tcPr>
            <w:tcW w:w="458" w:type="dxa"/>
          </w:tcPr>
          <w:p w:rsidR="00B6131A" w:rsidRDefault="00CF667D">
            <w:pPr>
              <w:pStyle w:val="TableParagraph"/>
              <w:ind w:left="96" w:right="74"/>
              <w:rPr>
                <w:sz w:val="16"/>
              </w:rPr>
            </w:pPr>
            <w:proofErr w:type="spellStart"/>
            <w:r>
              <w:rPr>
                <w:sz w:val="16"/>
              </w:rPr>
              <w:t>x.x</w:t>
            </w:r>
            <w:proofErr w:type="spellEnd"/>
          </w:p>
        </w:tc>
        <w:tc>
          <w:tcPr>
            <w:tcW w:w="458" w:type="dxa"/>
          </w:tcPr>
          <w:p w:rsidR="00B6131A" w:rsidRDefault="00CF667D">
            <w:pPr>
              <w:pStyle w:val="TableParagraph"/>
              <w:ind w:left="96" w:right="79"/>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639" w:type="dxa"/>
          </w:tcPr>
          <w:p w:rsidR="00B6131A" w:rsidRDefault="00CF667D">
            <w:pPr>
              <w:pStyle w:val="TableParagraph"/>
              <w:ind w:left="13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bl>
    <w:p w:rsidR="00B6131A" w:rsidRDefault="00B6131A">
      <w:pPr>
        <w:pStyle w:val="BodyText"/>
        <w:rPr>
          <w:b/>
          <w:sz w:val="20"/>
        </w:rPr>
      </w:pPr>
    </w:p>
    <w:p w:rsidR="00B6131A" w:rsidRDefault="00B6131A">
      <w:pPr>
        <w:pStyle w:val="BodyText"/>
        <w:rPr>
          <w:b/>
          <w:sz w:val="20"/>
        </w:rPr>
      </w:pPr>
    </w:p>
    <w:p w:rsidR="00B6131A" w:rsidRDefault="00B6131A">
      <w:pPr>
        <w:pStyle w:val="BodyText"/>
        <w:rPr>
          <w:b/>
          <w:sz w:val="20"/>
        </w:rPr>
      </w:pPr>
    </w:p>
    <w:p w:rsidR="00B6131A" w:rsidRDefault="00D520A5">
      <w:pPr>
        <w:pStyle w:val="BodyText"/>
        <w:spacing w:before="1"/>
        <w:rPr>
          <w:b/>
          <w:sz w:val="12"/>
        </w:rPr>
      </w:pPr>
      <w:r>
        <w:rPr>
          <w:noProof/>
        </w:rPr>
        <mc:AlternateContent>
          <mc:Choice Requires="wps">
            <w:drawing>
              <wp:anchor distT="0" distB="0" distL="0" distR="0" simplePos="0" relativeHeight="251660800" behindDoc="0" locked="0" layoutInCell="1" allowOverlap="1">
                <wp:simplePos x="0" y="0"/>
                <wp:positionH relativeFrom="page">
                  <wp:posOffset>895985</wp:posOffset>
                </wp:positionH>
                <wp:positionV relativeFrom="paragraph">
                  <wp:posOffset>116205</wp:posOffset>
                </wp:positionV>
                <wp:extent cx="5980430" cy="0"/>
                <wp:effectExtent l="10160" t="12700" r="10160" b="635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A2F85" id="Line 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5pt" to="541.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kK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Uh870xhUQUKmdDbXRs3oxz5p+d0jpqiXqwCPD14uBtCxkJG9SwsYZwN/3nzWDGHL0Orbp&#10;3NguQEID0DlO43KbBj97ROHwcblI8wcYGh19CSnGRGOd/8R1h4JRYgmcIzA5PTsfiJBiDAn3KL0V&#10;UsZhS4X6Es/T5TwmOC0FC84Q5uxhX0mLTiTIJX6xKvDchwXkmrh2iIuuQUhWHxWLt7ScsM3V9kTI&#10;wQZWUoWLoEbgebUGofxYpsvNYrPIJ/lsvpnkaV1PPm6rfDLfZh8e64e6qursZ+Cc5UUrGOMq0B5F&#10;m+V/J4rr8xnkdpPtrT/JW/TYSCA7/iPpOOQw10Ehe80uOzsOH3Qag69vKjyE+z3Y9y9//QsAAP//&#10;AwBQSwMEFAAGAAgAAAAhAHcEaw3eAAAACgEAAA8AAABkcnMvZG93bnJldi54bWxMj0FPwzAMhe9I&#10;/IfISNxY2oEgK00nBAJpBzSxTZyzxrSljVM12dr9ezxxgJuf/fT8vXw5uU4ccQiNJw3pLAGBVHrb&#10;UKVht329USBCNGRN5wk1nDDAsri8yE1m/UgfeNzESnAIhcxoqGPsMylDWaMzYeZ7JL59+cGZyHKo&#10;pB3MyOGuk/MkuZfONMQfatPjc41luzk4De9Kvvh1+1mevsftm1KrdvGw2ml9fTU9PYKIOMU/M5zx&#10;GR0KZtr7A9kgOtZ3acpWHtQtiLMhUfMFiP3vRha5/F+h+AEAAP//AwBQSwECLQAUAAYACAAAACEA&#10;toM4kv4AAADhAQAAEwAAAAAAAAAAAAAAAAAAAAAAW0NvbnRlbnRfVHlwZXNdLnhtbFBLAQItABQA&#10;BgAIAAAAIQA4/SH/1gAAAJQBAAALAAAAAAAAAAAAAAAAAC8BAABfcmVscy8ucmVsc1BLAQItABQA&#10;BgAIAAAAIQCZErkKHAIAAEEEAAAOAAAAAAAAAAAAAAAAAC4CAABkcnMvZTJvRG9jLnhtbFBLAQIt&#10;ABQABgAIAAAAIQB3BGsN3gAAAAoBAAAPAAAAAAAAAAAAAAAAAHYEAABkcnMvZG93bnJldi54bWxQ&#10;SwUGAAAAAAQABADzAAAAgQUAAAAA&#10;" strokeweight=".48pt">
                <w10:wrap type="topAndBottom" anchorx="page"/>
              </v:line>
            </w:pict>
          </mc:Fallback>
        </mc:AlternateContent>
      </w:r>
    </w:p>
    <w:p w:rsidR="00B6131A" w:rsidRDefault="00CF667D">
      <w:pPr>
        <w:pStyle w:val="Heading1"/>
        <w:ind w:left="140" w:firstLine="0"/>
      </w:pPr>
      <w:r>
        <w:t>For Hammond campus courses (prior to Summer 2017)</w:t>
      </w:r>
    </w:p>
    <w:p w:rsidR="00B6131A" w:rsidRDefault="00CF667D">
      <w:pPr>
        <w:pStyle w:val="ListParagraph"/>
        <w:numPr>
          <w:ilvl w:val="0"/>
          <w:numId w:val="2"/>
        </w:numPr>
        <w:tabs>
          <w:tab w:val="left" w:pos="500"/>
        </w:tabs>
        <w:spacing w:before="180"/>
        <w:rPr>
          <w:sz w:val="24"/>
        </w:rPr>
      </w:pPr>
      <w:r>
        <w:rPr>
          <w:sz w:val="24"/>
        </w:rPr>
        <w:t>My instructor creates an atmosphere highly conducive to</w:t>
      </w:r>
      <w:r>
        <w:rPr>
          <w:spacing w:val="-36"/>
          <w:sz w:val="24"/>
        </w:rPr>
        <w:t xml:space="preserve"> </w:t>
      </w:r>
      <w:r>
        <w:rPr>
          <w:sz w:val="24"/>
        </w:rPr>
        <w:t>learning.</w:t>
      </w:r>
    </w:p>
    <w:p w:rsidR="00B6131A" w:rsidRDefault="00CF667D">
      <w:pPr>
        <w:pStyle w:val="ListParagraph"/>
        <w:numPr>
          <w:ilvl w:val="0"/>
          <w:numId w:val="2"/>
        </w:numPr>
        <w:tabs>
          <w:tab w:val="left" w:pos="500"/>
        </w:tabs>
        <w:spacing w:before="2" w:line="275" w:lineRule="exact"/>
        <w:rPr>
          <w:sz w:val="24"/>
        </w:rPr>
      </w:pPr>
      <w:r>
        <w:rPr>
          <w:sz w:val="24"/>
        </w:rPr>
        <w:t>My instructor’s explanations are especially</w:t>
      </w:r>
      <w:r>
        <w:rPr>
          <w:spacing w:val="-33"/>
          <w:sz w:val="24"/>
        </w:rPr>
        <w:t xml:space="preserve"> </w:t>
      </w:r>
      <w:r>
        <w:rPr>
          <w:sz w:val="24"/>
        </w:rPr>
        <w:t>clear.</w:t>
      </w:r>
    </w:p>
    <w:p w:rsidR="00B6131A" w:rsidRDefault="00CF667D">
      <w:pPr>
        <w:pStyle w:val="ListParagraph"/>
        <w:numPr>
          <w:ilvl w:val="0"/>
          <w:numId w:val="2"/>
        </w:numPr>
        <w:tabs>
          <w:tab w:val="left" w:pos="500"/>
        </w:tabs>
        <w:spacing w:line="275" w:lineRule="exact"/>
        <w:rPr>
          <w:sz w:val="24"/>
        </w:rPr>
      </w:pPr>
      <w:r>
        <w:rPr>
          <w:sz w:val="24"/>
        </w:rPr>
        <w:t>Assignments are relevant, interesting, and well</w:t>
      </w:r>
      <w:r>
        <w:rPr>
          <w:spacing w:val="-31"/>
          <w:sz w:val="24"/>
        </w:rPr>
        <w:t xml:space="preserve"> </w:t>
      </w:r>
      <w:r>
        <w:rPr>
          <w:sz w:val="24"/>
        </w:rPr>
        <w:t>integrated.</w:t>
      </w:r>
    </w:p>
    <w:p w:rsidR="00B6131A" w:rsidRDefault="00CF667D">
      <w:pPr>
        <w:pStyle w:val="ListParagraph"/>
        <w:numPr>
          <w:ilvl w:val="0"/>
          <w:numId w:val="2"/>
        </w:numPr>
        <w:tabs>
          <w:tab w:val="left" w:pos="500"/>
        </w:tabs>
        <w:spacing w:before="3" w:line="275" w:lineRule="exact"/>
        <w:rPr>
          <w:sz w:val="24"/>
        </w:rPr>
      </w:pPr>
      <w:r>
        <w:rPr>
          <w:sz w:val="24"/>
        </w:rPr>
        <w:t>My instructor stimulated my</w:t>
      </w:r>
      <w:r>
        <w:rPr>
          <w:spacing w:val="-10"/>
          <w:sz w:val="24"/>
        </w:rPr>
        <w:t xml:space="preserve"> </w:t>
      </w:r>
      <w:r>
        <w:rPr>
          <w:sz w:val="24"/>
        </w:rPr>
        <w:t>thinking.</w:t>
      </w:r>
    </w:p>
    <w:p w:rsidR="00B6131A" w:rsidRDefault="00CF667D">
      <w:pPr>
        <w:pStyle w:val="ListParagraph"/>
        <w:numPr>
          <w:ilvl w:val="0"/>
          <w:numId w:val="2"/>
        </w:numPr>
        <w:tabs>
          <w:tab w:val="left" w:pos="500"/>
        </w:tabs>
        <w:spacing w:line="275" w:lineRule="exact"/>
        <w:rPr>
          <w:sz w:val="24"/>
        </w:rPr>
      </w:pPr>
      <w:r>
        <w:rPr>
          <w:sz w:val="24"/>
        </w:rPr>
        <w:t>My instructor seems well prepared for</w:t>
      </w:r>
      <w:r>
        <w:rPr>
          <w:spacing w:val="-21"/>
          <w:sz w:val="24"/>
        </w:rPr>
        <w:t xml:space="preserve"> </w:t>
      </w:r>
      <w:r>
        <w:rPr>
          <w:sz w:val="24"/>
        </w:rPr>
        <w:t>class.</w:t>
      </w:r>
    </w:p>
    <w:p w:rsidR="00B6131A" w:rsidRDefault="00CF667D">
      <w:pPr>
        <w:pStyle w:val="ListParagraph"/>
        <w:numPr>
          <w:ilvl w:val="0"/>
          <w:numId w:val="2"/>
        </w:numPr>
        <w:tabs>
          <w:tab w:val="left" w:pos="500"/>
        </w:tabs>
        <w:spacing w:before="2" w:line="275" w:lineRule="exact"/>
        <w:rPr>
          <w:sz w:val="24"/>
        </w:rPr>
      </w:pPr>
      <w:r>
        <w:rPr>
          <w:sz w:val="24"/>
        </w:rPr>
        <w:t>My instructor stimulated interest in the</w:t>
      </w:r>
      <w:r>
        <w:rPr>
          <w:spacing w:val="-19"/>
          <w:sz w:val="24"/>
        </w:rPr>
        <w:t xml:space="preserve"> </w:t>
      </w:r>
      <w:r>
        <w:rPr>
          <w:sz w:val="24"/>
        </w:rPr>
        <w:t>course.</w:t>
      </w:r>
    </w:p>
    <w:p w:rsidR="00B6131A" w:rsidRDefault="00CF667D">
      <w:pPr>
        <w:pStyle w:val="ListParagraph"/>
        <w:numPr>
          <w:ilvl w:val="0"/>
          <w:numId w:val="2"/>
        </w:numPr>
        <w:tabs>
          <w:tab w:val="left" w:pos="500"/>
        </w:tabs>
        <w:spacing w:line="275" w:lineRule="exact"/>
        <w:rPr>
          <w:sz w:val="24"/>
        </w:rPr>
      </w:pPr>
      <w:r>
        <w:rPr>
          <w:sz w:val="24"/>
        </w:rPr>
        <w:t>Overall, I feel I have learned a great deal from this</w:t>
      </w:r>
      <w:r>
        <w:rPr>
          <w:spacing w:val="-20"/>
          <w:sz w:val="24"/>
        </w:rPr>
        <w:t xml:space="preserve"> </w:t>
      </w:r>
      <w:r>
        <w:rPr>
          <w:sz w:val="24"/>
        </w:rPr>
        <w:t>course.</w:t>
      </w:r>
    </w:p>
    <w:p w:rsidR="00B6131A" w:rsidRDefault="00CF667D">
      <w:pPr>
        <w:pStyle w:val="ListParagraph"/>
        <w:numPr>
          <w:ilvl w:val="0"/>
          <w:numId w:val="2"/>
        </w:numPr>
        <w:tabs>
          <w:tab w:val="left" w:pos="500"/>
        </w:tabs>
        <w:spacing w:before="2"/>
        <w:rPr>
          <w:sz w:val="24"/>
        </w:rPr>
      </w:pPr>
      <w:r>
        <w:rPr>
          <w:sz w:val="24"/>
        </w:rPr>
        <w:t>I would enjoy taking another course from this</w:t>
      </w:r>
      <w:r>
        <w:rPr>
          <w:spacing w:val="-29"/>
          <w:sz w:val="24"/>
        </w:rPr>
        <w:t xml:space="preserve"> </w:t>
      </w:r>
      <w:r>
        <w:rPr>
          <w:sz w:val="24"/>
        </w:rPr>
        <w:t>instructor.</w:t>
      </w:r>
    </w:p>
    <w:p w:rsidR="00B6131A" w:rsidRDefault="00CF667D">
      <w:pPr>
        <w:spacing w:before="134"/>
        <w:ind w:left="7179" w:right="1346" w:firstLine="200"/>
        <w:rPr>
          <w:b/>
          <w:sz w:val="16"/>
        </w:rPr>
      </w:pPr>
      <w:r>
        <w:rPr>
          <w:b/>
          <w:sz w:val="16"/>
        </w:rPr>
        <w:t xml:space="preserve"># of </w:t>
      </w:r>
      <w:r>
        <w:rPr>
          <w:b/>
          <w:w w:val="95"/>
          <w:sz w:val="16"/>
        </w:rPr>
        <w:t>Students</w:t>
      </w:r>
    </w:p>
    <w:p w:rsidR="00B6131A" w:rsidRDefault="00CF667D">
      <w:pPr>
        <w:tabs>
          <w:tab w:val="left" w:pos="3864"/>
          <w:tab w:val="left" w:pos="4325"/>
          <w:tab w:val="left" w:pos="4781"/>
          <w:tab w:val="left" w:pos="5242"/>
          <w:tab w:val="left" w:pos="5703"/>
          <w:tab w:val="left" w:pos="6163"/>
          <w:tab w:val="left" w:pos="6624"/>
          <w:tab w:val="left" w:pos="7085"/>
        </w:tabs>
        <w:spacing w:before="2"/>
        <w:ind w:left="3404"/>
        <w:rPr>
          <w:b/>
          <w:sz w:val="16"/>
        </w:rPr>
      </w:pPr>
      <w:r>
        <w:rPr>
          <w:b/>
          <w:sz w:val="16"/>
        </w:rPr>
        <w:t>Q1</w:t>
      </w:r>
      <w:r>
        <w:rPr>
          <w:b/>
          <w:sz w:val="16"/>
        </w:rPr>
        <w:tab/>
        <w:t>Q2</w:t>
      </w:r>
      <w:r>
        <w:rPr>
          <w:b/>
          <w:sz w:val="16"/>
        </w:rPr>
        <w:tab/>
        <w:t>Q3</w:t>
      </w:r>
      <w:r>
        <w:rPr>
          <w:b/>
          <w:sz w:val="16"/>
        </w:rPr>
        <w:tab/>
        <w:t>Q4</w:t>
      </w:r>
      <w:r>
        <w:rPr>
          <w:b/>
          <w:sz w:val="16"/>
        </w:rPr>
        <w:tab/>
        <w:t>Q5</w:t>
      </w:r>
      <w:r>
        <w:rPr>
          <w:b/>
          <w:sz w:val="16"/>
        </w:rPr>
        <w:tab/>
        <w:t>Q6</w:t>
      </w:r>
      <w:r>
        <w:rPr>
          <w:b/>
          <w:sz w:val="16"/>
        </w:rPr>
        <w:tab/>
        <w:t>Q7</w:t>
      </w:r>
      <w:r>
        <w:rPr>
          <w:b/>
          <w:sz w:val="16"/>
        </w:rPr>
        <w:tab/>
        <w:t>Q8</w:t>
      </w:r>
      <w:r>
        <w:rPr>
          <w:b/>
          <w:sz w:val="16"/>
        </w:rPr>
        <w:tab/>
        <w:t>responding</w:t>
      </w:r>
    </w:p>
    <w:tbl>
      <w:tblPr>
        <w:tblW w:w="0" w:type="auto"/>
        <w:tblInd w:w="157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43"/>
        <w:gridCol w:w="628"/>
        <w:gridCol w:w="461"/>
        <w:gridCol w:w="458"/>
        <w:gridCol w:w="458"/>
        <w:gridCol w:w="461"/>
        <w:gridCol w:w="461"/>
        <w:gridCol w:w="461"/>
        <w:gridCol w:w="639"/>
        <w:gridCol w:w="920"/>
      </w:tblGrid>
      <w:tr w:rsidR="00B6131A">
        <w:trPr>
          <w:trHeight w:hRule="exact" w:val="286"/>
        </w:trPr>
        <w:tc>
          <w:tcPr>
            <w:tcW w:w="1543" w:type="dxa"/>
            <w:tcBorders>
              <w:top w:val="double" w:sz="6" w:space="0" w:color="000000"/>
            </w:tcBorders>
          </w:tcPr>
          <w:p w:rsidR="00B6131A" w:rsidRDefault="00CF667D">
            <w:pPr>
              <w:pStyle w:val="TableParagraph"/>
              <w:spacing w:before="56"/>
              <w:ind w:right="275"/>
              <w:jc w:val="right"/>
              <w:rPr>
                <w:b/>
                <w:sz w:val="16"/>
              </w:rPr>
            </w:pPr>
            <w:r>
              <w:rPr>
                <w:b/>
                <w:sz w:val="16"/>
              </w:rPr>
              <w:t>Semester, Year</w:t>
            </w:r>
          </w:p>
        </w:tc>
        <w:tc>
          <w:tcPr>
            <w:tcW w:w="628" w:type="dxa"/>
            <w:tcBorders>
              <w:top w:val="double" w:sz="6" w:space="0" w:color="000000"/>
            </w:tcBorders>
          </w:tcPr>
          <w:p w:rsidR="00B6131A" w:rsidRDefault="00B6131A"/>
        </w:tc>
        <w:tc>
          <w:tcPr>
            <w:tcW w:w="461" w:type="dxa"/>
            <w:tcBorders>
              <w:top w:val="double" w:sz="6" w:space="0" w:color="000000"/>
            </w:tcBorders>
          </w:tcPr>
          <w:p w:rsidR="00B6131A" w:rsidRDefault="00B6131A"/>
        </w:tc>
        <w:tc>
          <w:tcPr>
            <w:tcW w:w="458" w:type="dxa"/>
            <w:tcBorders>
              <w:top w:val="double" w:sz="6" w:space="0" w:color="000000"/>
            </w:tcBorders>
          </w:tcPr>
          <w:p w:rsidR="00B6131A" w:rsidRDefault="00B6131A"/>
        </w:tc>
        <w:tc>
          <w:tcPr>
            <w:tcW w:w="458" w:type="dxa"/>
            <w:tcBorders>
              <w:top w:val="double" w:sz="6" w:space="0" w:color="000000"/>
            </w:tcBorders>
          </w:tcPr>
          <w:p w:rsidR="00B6131A" w:rsidRDefault="00B6131A"/>
        </w:tc>
        <w:tc>
          <w:tcPr>
            <w:tcW w:w="461" w:type="dxa"/>
            <w:tcBorders>
              <w:top w:val="double" w:sz="6" w:space="0" w:color="000000"/>
            </w:tcBorders>
          </w:tcPr>
          <w:p w:rsidR="00B6131A" w:rsidRDefault="00B6131A"/>
        </w:tc>
        <w:tc>
          <w:tcPr>
            <w:tcW w:w="461" w:type="dxa"/>
            <w:tcBorders>
              <w:top w:val="double" w:sz="6" w:space="0" w:color="000000"/>
            </w:tcBorders>
          </w:tcPr>
          <w:p w:rsidR="00B6131A" w:rsidRDefault="00B6131A"/>
        </w:tc>
        <w:tc>
          <w:tcPr>
            <w:tcW w:w="461" w:type="dxa"/>
            <w:tcBorders>
              <w:top w:val="double" w:sz="6" w:space="0" w:color="000000"/>
            </w:tcBorders>
          </w:tcPr>
          <w:p w:rsidR="00B6131A" w:rsidRDefault="00B6131A"/>
        </w:tc>
        <w:tc>
          <w:tcPr>
            <w:tcW w:w="639" w:type="dxa"/>
            <w:tcBorders>
              <w:top w:val="double" w:sz="6" w:space="0" w:color="000000"/>
            </w:tcBorders>
          </w:tcPr>
          <w:p w:rsidR="00B6131A" w:rsidRDefault="00B6131A"/>
        </w:tc>
        <w:tc>
          <w:tcPr>
            <w:tcW w:w="920" w:type="dxa"/>
            <w:tcBorders>
              <w:top w:val="double" w:sz="6" w:space="0" w:color="000000"/>
            </w:tcBorders>
          </w:tcPr>
          <w:p w:rsidR="00B6131A" w:rsidRDefault="00B6131A"/>
        </w:tc>
      </w:tr>
      <w:tr w:rsidR="00B6131A">
        <w:trPr>
          <w:trHeight w:hRule="exact" w:val="226"/>
        </w:trPr>
        <w:tc>
          <w:tcPr>
            <w:tcW w:w="1543" w:type="dxa"/>
          </w:tcPr>
          <w:p w:rsidR="00B6131A" w:rsidRDefault="00CF667D">
            <w:pPr>
              <w:pStyle w:val="TableParagraph"/>
              <w:ind w:right="283"/>
              <w:jc w:val="right"/>
              <w:rPr>
                <w:sz w:val="16"/>
              </w:rPr>
            </w:pPr>
            <w:r>
              <w:rPr>
                <w:sz w:val="16"/>
              </w:rPr>
              <w:t>SUBJ XXXXX</w:t>
            </w:r>
          </w:p>
        </w:tc>
        <w:tc>
          <w:tcPr>
            <w:tcW w:w="628" w:type="dxa"/>
          </w:tcPr>
          <w:p w:rsidR="00B6131A" w:rsidRDefault="00CF667D">
            <w:pPr>
              <w:pStyle w:val="TableParagraph"/>
              <w:ind w:right="136"/>
              <w:jc w:val="right"/>
              <w:rPr>
                <w:sz w:val="16"/>
              </w:rPr>
            </w:pPr>
            <w:proofErr w:type="spellStart"/>
            <w:r>
              <w:rPr>
                <w:w w:val="95"/>
                <w:sz w:val="16"/>
              </w:rPr>
              <w:t>x.x</w:t>
            </w:r>
            <w:proofErr w:type="spellEnd"/>
          </w:p>
        </w:tc>
        <w:tc>
          <w:tcPr>
            <w:tcW w:w="461" w:type="dxa"/>
          </w:tcPr>
          <w:p w:rsidR="00B6131A" w:rsidRDefault="00CF667D">
            <w:pPr>
              <w:pStyle w:val="TableParagraph"/>
              <w:ind w:left="81" w:right="98"/>
              <w:rPr>
                <w:sz w:val="16"/>
              </w:rPr>
            </w:pPr>
            <w:proofErr w:type="spellStart"/>
            <w:r>
              <w:rPr>
                <w:sz w:val="16"/>
              </w:rPr>
              <w:t>x.x</w:t>
            </w:r>
            <w:proofErr w:type="spellEnd"/>
          </w:p>
        </w:tc>
        <w:tc>
          <w:tcPr>
            <w:tcW w:w="458" w:type="dxa"/>
          </w:tcPr>
          <w:p w:rsidR="00B6131A" w:rsidRDefault="00CF667D">
            <w:pPr>
              <w:pStyle w:val="TableParagraph"/>
              <w:ind w:left="118"/>
              <w:jc w:val="left"/>
              <w:rPr>
                <w:sz w:val="16"/>
              </w:rPr>
            </w:pPr>
            <w:proofErr w:type="spellStart"/>
            <w:r>
              <w:rPr>
                <w:sz w:val="16"/>
              </w:rPr>
              <w:t>x.x</w:t>
            </w:r>
            <w:proofErr w:type="spellEnd"/>
          </w:p>
        </w:tc>
        <w:tc>
          <w:tcPr>
            <w:tcW w:w="458" w:type="dxa"/>
          </w:tcPr>
          <w:p w:rsidR="00B6131A" w:rsidRDefault="00CF667D">
            <w:pPr>
              <w:pStyle w:val="TableParagraph"/>
              <w:ind w:left="75" w:right="95"/>
              <w:rPr>
                <w:sz w:val="16"/>
              </w:rPr>
            </w:pPr>
            <w:proofErr w:type="spellStart"/>
            <w:r>
              <w:rPr>
                <w:sz w:val="16"/>
              </w:rPr>
              <w:t>x.x</w:t>
            </w:r>
            <w:proofErr w:type="spellEnd"/>
          </w:p>
        </w:tc>
        <w:tc>
          <w:tcPr>
            <w:tcW w:w="461" w:type="dxa"/>
          </w:tcPr>
          <w:p w:rsidR="00B6131A" w:rsidRDefault="00CF667D">
            <w:pPr>
              <w:pStyle w:val="TableParagraph"/>
              <w:ind w:left="81" w:right="98"/>
              <w:rPr>
                <w:sz w:val="16"/>
              </w:rPr>
            </w:pPr>
            <w:proofErr w:type="spellStart"/>
            <w:r>
              <w:rPr>
                <w:sz w:val="16"/>
              </w:rPr>
              <w:t>x.x</w:t>
            </w:r>
            <w:proofErr w:type="spellEnd"/>
          </w:p>
        </w:tc>
        <w:tc>
          <w:tcPr>
            <w:tcW w:w="461" w:type="dxa"/>
          </w:tcPr>
          <w:p w:rsidR="00B6131A" w:rsidRDefault="00CF667D">
            <w:pPr>
              <w:pStyle w:val="TableParagraph"/>
              <w:ind w:left="81" w:right="98"/>
              <w:rPr>
                <w:sz w:val="16"/>
              </w:rPr>
            </w:pPr>
            <w:proofErr w:type="spellStart"/>
            <w:r>
              <w:rPr>
                <w:sz w:val="16"/>
              </w:rPr>
              <w:t>x.x</w:t>
            </w:r>
            <w:proofErr w:type="spellEnd"/>
          </w:p>
        </w:tc>
        <w:tc>
          <w:tcPr>
            <w:tcW w:w="461" w:type="dxa"/>
          </w:tcPr>
          <w:p w:rsidR="00B6131A" w:rsidRDefault="00CF667D">
            <w:pPr>
              <w:pStyle w:val="TableParagraph"/>
              <w:ind w:left="118"/>
              <w:jc w:val="left"/>
              <w:rPr>
                <w:sz w:val="16"/>
              </w:rPr>
            </w:pPr>
            <w:proofErr w:type="spellStart"/>
            <w:r>
              <w:rPr>
                <w:sz w:val="16"/>
              </w:rPr>
              <w:t>x.x</w:t>
            </w:r>
            <w:proofErr w:type="spellEnd"/>
          </w:p>
        </w:tc>
        <w:tc>
          <w:tcPr>
            <w:tcW w:w="639" w:type="dxa"/>
          </w:tcPr>
          <w:p w:rsidR="00B6131A" w:rsidRDefault="00CF667D">
            <w:pPr>
              <w:pStyle w:val="TableParagraph"/>
              <w:ind w:left="11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r w:rsidR="00B6131A">
        <w:trPr>
          <w:trHeight w:hRule="exact" w:val="226"/>
        </w:trPr>
        <w:tc>
          <w:tcPr>
            <w:tcW w:w="1543" w:type="dxa"/>
          </w:tcPr>
          <w:p w:rsidR="00B6131A" w:rsidRDefault="00CF667D">
            <w:pPr>
              <w:pStyle w:val="TableParagraph"/>
              <w:ind w:right="283"/>
              <w:jc w:val="right"/>
              <w:rPr>
                <w:sz w:val="16"/>
              </w:rPr>
            </w:pPr>
            <w:r>
              <w:rPr>
                <w:sz w:val="16"/>
              </w:rPr>
              <w:t>SUBJ XXXXX</w:t>
            </w:r>
          </w:p>
        </w:tc>
        <w:tc>
          <w:tcPr>
            <w:tcW w:w="628" w:type="dxa"/>
          </w:tcPr>
          <w:p w:rsidR="00B6131A" w:rsidRDefault="00CF667D">
            <w:pPr>
              <w:pStyle w:val="TableParagraph"/>
              <w:ind w:right="116"/>
              <w:jc w:val="right"/>
              <w:rPr>
                <w:sz w:val="16"/>
              </w:rPr>
            </w:pPr>
            <w:proofErr w:type="spellStart"/>
            <w:r>
              <w:rPr>
                <w:w w:val="95"/>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458" w:type="dxa"/>
          </w:tcPr>
          <w:p w:rsidR="00B6131A" w:rsidRDefault="00CF667D">
            <w:pPr>
              <w:pStyle w:val="TableParagraph"/>
              <w:ind w:left="138"/>
              <w:jc w:val="left"/>
              <w:rPr>
                <w:sz w:val="16"/>
              </w:rPr>
            </w:pPr>
            <w:proofErr w:type="spellStart"/>
            <w:r>
              <w:rPr>
                <w:sz w:val="16"/>
              </w:rPr>
              <w:t>x.x</w:t>
            </w:r>
            <w:proofErr w:type="spellEnd"/>
          </w:p>
        </w:tc>
        <w:tc>
          <w:tcPr>
            <w:tcW w:w="458" w:type="dxa"/>
          </w:tcPr>
          <w:p w:rsidR="00B6131A" w:rsidRDefault="00CF667D">
            <w:pPr>
              <w:pStyle w:val="TableParagraph"/>
              <w:ind w:left="96" w:right="79"/>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461" w:type="dxa"/>
          </w:tcPr>
          <w:p w:rsidR="00B6131A" w:rsidRDefault="00CF667D">
            <w:pPr>
              <w:pStyle w:val="TableParagraph"/>
              <w:ind w:left="138"/>
              <w:jc w:val="left"/>
              <w:rPr>
                <w:sz w:val="16"/>
              </w:rPr>
            </w:pPr>
            <w:proofErr w:type="spellStart"/>
            <w:r>
              <w:rPr>
                <w:sz w:val="16"/>
              </w:rPr>
              <w:t>x.x</w:t>
            </w:r>
            <w:proofErr w:type="spellEnd"/>
          </w:p>
        </w:tc>
        <w:tc>
          <w:tcPr>
            <w:tcW w:w="639" w:type="dxa"/>
          </w:tcPr>
          <w:p w:rsidR="00B6131A" w:rsidRDefault="00CF667D">
            <w:pPr>
              <w:pStyle w:val="TableParagraph"/>
              <w:ind w:left="13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r w:rsidR="00B6131A">
        <w:trPr>
          <w:trHeight w:hRule="exact" w:val="336"/>
        </w:trPr>
        <w:tc>
          <w:tcPr>
            <w:tcW w:w="1543" w:type="dxa"/>
          </w:tcPr>
          <w:p w:rsidR="00B6131A" w:rsidRDefault="00CF667D">
            <w:pPr>
              <w:pStyle w:val="TableParagraph"/>
              <w:ind w:right="283"/>
              <w:jc w:val="right"/>
              <w:rPr>
                <w:sz w:val="16"/>
              </w:rPr>
            </w:pPr>
            <w:r>
              <w:rPr>
                <w:sz w:val="16"/>
              </w:rPr>
              <w:t>SUBJ XXXXX</w:t>
            </w:r>
          </w:p>
        </w:tc>
        <w:tc>
          <w:tcPr>
            <w:tcW w:w="628" w:type="dxa"/>
          </w:tcPr>
          <w:p w:rsidR="00B6131A" w:rsidRDefault="00CF667D">
            <w:pPr>
              <w:pStyle w:val="TableParagraph"/>
              <w:ind w:right="116"/>
              <w:jc w:val="right"/>
              <w:rPr>
                <w:sz w:val="16"/>
              </w:rPr>
            </w:pPr>
            <w:proofErr w:type="spellStart"/>
            <w:r>
              <w:rPr>
                <w:w w:val="95"/>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458" w:type="dxa"/>
          </w:tcPr>
          <w:p w:rsidR="00B6131A" w:rsidRDefault="00CF667D">
            <w:pPr>
              <w:pStyle w:val="TableParagraph"/>
              <w:ind w:left="138"/>
              <w:jc w:val="left"/>
              <w:rPr>
                <w:sz w:val="16"/>
              </w:rPr>
            </w:pPr>
            <w:proofErr w:type="spellStart"/>
            <w:r>
              <w:rPr>
                <w:sz w:val="16"/>
              </w:rPr>
              <w:t>x.x</w:t>
            </w:r>
            <w:proofErr w:type="spellEnd"/>
          </w:p>
        </w:tc>
        <w:tc>
          <w:tcPr>
            <w:tcW w:w="458" w:type="dxa"/>
          </w:tcPr>
          <w:p w:rsidR="00B6131A" w:rsidRDefault="00CF667D">
            <w:pPr>
              <w:pStyle w:val="TableParagraph"/>
              <w:ind w:left="96" w:right="79"/>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461" w:type="dxa"/>
          </w:tcPr>
          <w:p w:rsidR="00B6131A" w:rsidRDefault="00CF667D">
            <w:pPr>
              <w:pStyle w:val="TableParagraph"/>
              <w:ind w:left="138"/>
              <w:jc w:val="left"/>
              <w:rPr>
                <w:sz w:val="16"/>
              </w:rPr>
            </w:pPr>
            <w:proofErr w:type="spellStart"/>
            <w:r>
              <w:rPr>
                <w:sz w:val="16"/>
              </w:rPr>
              <w:t>x.x</w:t>
            </w:r>
            <w:proofErr w:type="spellEnd"/>
          </w:p>
        </w:tc>
        <w:tc>
          <w:tcPr>
            <w:tcW w:w="639" w:type="dxa"/>
          </w:tcPr>
          <w:p w:rsidR="00B6131A" w:rsidRDefault="00CF667D">
            <w:pPr>
              <w:pStyle w:val="TableParagraph"/>
              <w:ind w:left="13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r w:rsidR="00B6131A">
        <w:trPr>
          <w:trHeight w:hRule="exact" w:val="336"/>
        </w:trPr>
        <w:tc>
          <w:tcPr>
            <w:tcW w:w="1543" w:type="dxa"/>
          </w:tcPr>
          <w:p w:rsidR="00B6131A" w:rsidRDefault="00CF667D">
            <w:pPr>
              <w:pStyle w:val="TableParagraph"/>
              <w:spacing w:before="128"/>
              <w:ind w:right="275"/>
              <w:jc w:val="right"/>
              <w:rPr>
                <w:b/>
                <w:sz w:val="16"/>
              </w:rPr>
            </w:pPr>
            <w:r>
              <w:rPr>
                <w:b/>
                <w:sz w:val="16"/>
              </w:rPr>
              <w:t>Semester, Year</w:t>
            </w:r>
          </w:p>
        </w:tc>
        <w:tc>
          <w:tcPr>
            <w:tcW w:w="628" w:type="dxa"/>
          </w:tcPr>
          <w:p w:rsidR="00B6131A" w:rsidRDefault="00B6131A"/>
        </w:tc>
        <w:tc>
          <w:tcPr>
            <w:tcW w:w="461" w:type="dxa"/>
          </w:tcPr>
          <w:p w:rsidR="00B6131A" w:rsidRDefault="00B6131A"/>
        </w:tc>
        <w:tc>
          <w:tcPr>
            <w:tcW w:w="458" w:type="dxa"/>
          </w:tcPr>
          <w:p w:rsidR="00B6131A" w:rsidRDefault="00B6131A"/>
        </w:tc>
        <w:tc>
          <w:tcPr>
            <w:tcW w:w="458" w:type="dxa"/>
          </w:tcPr>
          <w:p w:rsidR="00B6131A" w:rsidRDefault="00B6131A"/>
        </w:tc>
        <w:tc>
          <w:tcPr>
            <w:tcW w:w="461" w:type="dxa"/>
          </w:tcPr>
          <w:p w:rsidR="00B6131A" w:rsidRDefault="00B6131A"/>
        </w:tc>
        <w:tc>
          <w:tcPr>
            <w:tcW w:w="461" w:type="dxa"/>
          </w:tcPr>
          <w:p w:rsidR="00B6131A" w:rsidRDefault="00B6131A"/>
        </w:tc>
        <w:tc>
          <w:tcPr>
            <w:tcW w:w="461" w:type="dxa"/>
          </w:tcPr>
          <w:p w:rsidR="00B6131A" w:rsidRDefault="00B6131A"/>
        </w:tc>
        <w:tc>
          <w:tcPr>
            <w:tcW w:w="639" w:type="dxa"/>
          </w:tcPr>
          <w:p w:rsidR="00B6131A" w:rsidRDefault="00B6131A"/>
        </w:tc>
        <w:tc>
          <w:tcPr>
            <w:tcW w:w="920" w:type="dxa"/>
          </w:tcPr>
          <w:p w:rsidR="00B6131A" w:rsidRDefault="00B6131A"/>
        </w:tc>
      </w:tr>
      <w:tr w:rsidR="00B6131A">
        <w:trPr>
          <w:trHeight w:hRule="exact" w:val="226"/>
        </w:trPr>
        <w:tc>
          <w:tcPr>
            <w:tcW w:w="1543" w:type="dxa"/>
          </w:tcPr>
          <w:p w:rsidR="00B6131A" w:rsidRDefault="00CF667D">
            <w:pPr>
              <w:pStyle w:val="TableParagraph"/>
              <w:ind w:right="283"/>
              <w:jc w:val="right"/>
              <w:rPr>
                <w:sz w:val="16"/>
              </w:rPr>
            </w:pPr>
            <w:r>
              <w:rPr>
                <w:sz w:val="16"/>
              </w:rPr>
              <w:t>SUBJ XXXXX</w:t>
            </w:r>
          </w:p>
        </w:tc>
        <w:tc>
          <w:tcPr>
            <w:tcW w:w="628" w:type="dxa"/>
          </w:tcPr>
          <w:p w:rsidR="00B6131A" w:rsidRDefault="00CF667D">
            <w:pPr>
              <w:pStyle w:val="TableParagraph"/>
              <w:ind w:right="136"/>
              <w:jc w:val="right"/>
              <w:rPr>
                <w:sz w:val="16"/>
              </w:rPr>
            </w:pPr>
            <w:proofErr w:type="spellStart"/>
            <w:r>
              <w:rPr>
                <w:w w:val="95"/>
                <w:sz w:val="16"/>
              </w:rPr>
              <w:t>x.x</w:t>
            </w:r>
            <w:proofErr w:type="spellEnd"/>
          </w:p>
        </w:tc>
        <w:tc>
          <w:tcPr>
            <w:tcW w:w="461" w:type="dxa"/>
          </w:tcPr>
          <w:p w:rsidR="00B6131A" w:rsidRDefault="00CF667D">
            <w:pPr>
              <w:pStyle w:val="TableParagraph"/>
              <w:ind w:left="81" w:right="98"/>
              <w:rPr>
                <w:sz w:val="16"/>
              </w:rPr>
            </w:pPr>
            <w:proofErr w:type="spellStart"/>
            <w:r>
              <w:rPr>
                <w:sz w:val="16"/>
              </w:rPr>
              <w:t>x.x</w:t>
            </w:r>
            <w:proofErr w:type="spellEnd"/>
          </w:p>
        </w:tc>
        <w:tc>
          <w:tcPr>
            <w:tcW w:w="458" w:type="dxa"/>
          </w:tcPr>
          <w:p w:rsidR="00B6131A" w:rsidRDefault="00CF667D">
            <w:pPr>
              <w:pStyle w:val="TableParagraph"/>
              <w:ind w:left="118"/>
              <w:jc w:val="left"/>
              <w:rPr>
                <w:sz w:val="16"/>
              </w:rPr>
            </w:pPr>
            <w:proofErr w:type="spellStart"/>
            <w:r>
              <w:rPr>
                <w:sz w:val="16"/>
              </w:rPr>
              <w:t>x.x</w:t>
            </w:r>
            <w:proofErr w:type="spellEnd"/>
          </w:p>
        </w:tc>
        <w:tc>
          <w:tcPr>
            <w:tcW w:w="458" w:type="dxa"/>
          </w:tcPr>
          <w:p w:rsidR="00B6131A" w:rsidRDefault="00CF667D">
            <w:pPr>
              <w:pStyle w:val="TableParagraph"/>
              <w:ind w:left="75" w:right="95"/>
              <w:rPr>
                <w:sz w:val="16"/>
              </w:rPr>
            </w:pPr>
            <w:proofErr w:type="spellStart"/>
            <w:r>
              <w:rPr>
                <w:sz w:val="16"/>
              </w:rPr>
              <w:t>x.x</w:t>
            </w:r>
            <w:proofErr w:type="spellEnd"/>
          </w:p>
        </w:tc>
        <w:tc>
          <w:tcPr>
            <w:tcW w:w="461" w:type="dxa"/>
          </w:tcPr>
          <w:p w:rsidR="00B6131A" w:rsidRDefault="00CF667D">
            <w:pPr>
              <w:pStyle w:val="TableParagraph"/>
              <w:ind w:left="81" w:right="98"/>
              <w:rPr>
                <w:sz w:val="16"/>
              </w:rPr>
            </w:pPr>
            <w:proofErr w:type="spellStart"/>
            <w:r>
              <w:rPr>
                <w:sz w:val="16"/>
              </w:rPr>
              <w:t>x.x</w:t>
            </w:r>
            <w:proofErr w:type="spellEnd"/>
          </w:p>
        </w:tc>
        <w:tc>
          <w:tcPr>
            <w:tcW w:w="461" w:type="dxa"/>
          </w:tcPr>
          <w:p w:rsidR="00B6131A" w:rsidRDefault="00CF667D">
            <w:pPr>
              <w:pStyle w:val="TableParagraph"/>
              <w:ind w:left="81" w:right="98"/>
              <w:rPr>
                <w:sz w:val="16"/>
              </w:rPr>
            </w:pPr>
            <w:proofErr w:type="spellStart"/>
            <w:r>
              <w:rPr>
                <w:sz w:val="16"/>
              </w:rPr>
              <w:t>x.x</w:t>
            </w:r>
            <w:proofErr w:type="spellEnd"/>
          </w:p>
        </w:tc>
        <w:tc>
          <w:tcPr>
            <w:tcW w:w="461" w:type="dxa"/>
          </w:tcPr>
          <w:p w:rsidR="00B6131A" w:rsidRDefault="00CF667D">
            <w:pPr>
              <w:pStyle w:val="TableParagraph"/>
              <w:ind w:left="118"/>
              <w:jc w:val="left"/>
              <w:rPr>
                <w:sz w:val="16"/>
              </w:rPr>
            </w:pPr>
            <w:proofErr w:type="spellStart"/>
            <w:r>
              <w:rPr>
                <w:sz w:val="16"/>
              </w:rPr>
              <w:t>x.x</w:t>
            </w:r>
            <w:proofErr w:type="spellEnd"/>
          </w:p>
        </w:tc>
        <w:tc>
          <w:tcPr>
            <w:tcW w:w="639" w:type="dxa"/>
          </w:tcPr>
          <w:p w:rsidR="00B6131A" w:rsidRDefault="00CF667D">
            <w:pPr>
              <w:pStyle w:val="TableParagraph"/>
              <w:ind w:left="11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r w:rsidR="00B6131A">
        <w:trPr>
          <w:trHeight w:hRule="exact" w:val="226"/>
        </w:trPr>
        <w:tc>
          <w:tcPr>
            <w:tcW w:w="1543" w:type="dxa"/>
          </w:tcPr>
          <w:p w:rsidR="00B6131A" w:rsidRDefault="00CF667D">
            <w:pPr>
              <w:pStyle w:val="TableParagraph"/>
              <w:ind w:right="283"/>
              <w:jc w:val="right"/>
              <w:rPr>
                <w:sz w:val="16"/>
              </w:rPr>
            </w:pPr>
            <w:r>
              <w:rPr>
                <w:sz w:val="16"/>
              </w:rPr>
              <w:t>SUBJ XXXXX</w:t>
            </w:r>
          </w:p>
        </w:tc>
        <w:tc>
          <w:tcPr>
            <w:tcW w:w="628" w:type="dxa"/>
          </w:tcPr>
          <w:p w:rsidR="00B6131A" w:rsidRDefault="00CF667D">
            <w:pPr>
              <w:pStyle w:val="TableParagraph"/>
              <w:ind w:right="116"/>
              <w:jc w:val="right"/>
              <w:rPr>
                <w:sz w:val="16"/>
              </w:rPr>
            </w:pPr>
            <w:proofErr w:type="spellStart"/>
            <w:r>
              <w:rPr>
                <w:w w:val="95"/>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458" w:type="dxa"/>
          </w:tcPr>
          <w:p w:rsidR="00B6131A" w:rsidRDefault="00CF667D">
            <w:pPr>
              <w:pStyle w:val="TableParagraph"/>
              <w:ind w:left="138"/>
              <w:jc w:val="left"/>
              <w:rPr>
                <w:sz w:val="16"/>
              </w:rPr>
            </w:pPr>
            <w:proofErr w:type="spellStart"/>
            <w:r>
              <w:rPr>
                <w:sz w:val="16"/>
              </w:rPr>
              <w:t>x.x</w:t>
            </w:r>
            <w:proofErr w:type="spellEnd"/>
          </w:p>
        </w:tc>
        <w:tc>
          <w:tcPr>
            <w:tcW w:w="458" w:type="dxa"/>
          </w:tcPr>
          <w:p w:rsidR="00B6131A" w:rsidRDefault="00CF667D">
            <w:pPr>
              <w:pStyle w:val="TableParagraph"/>
              <w:ind w:left="96" w:right="79"/>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461" w:type="dxa"/>
          </w:tcPr>
          <w:p w:rsidR="00B6131A" w:rsidRDefault="00CF667D">
            <w:pPr>
              <w:pStyle w:val="TableParagraph"/>
              <w:ind w:left="138"/>
              <w:jc w:val="left"/>
              <w:rPr>
                <w:sz w:val="16"/>
              </w:rPr>
            </w:pPr>
            <w:proofErr w:type="spellStart"/>
            <w:r>
              <w:rPr>
                <w:sz w:val="16"/>
              </w:rPr>
              <w:t>x.x</w:t>
            </w:r>
            <w:proofErr w:type="spellEnd"/>
          </w:p>
        </w:tc>
        <w:tc>
          <w:tcPr>
            <w:tcW w:w="639" w:type="dxa"/>
          </w:tcPr>
          <w:p w:rsidR="00B6131A" w:rsidRDefault="00CF667D">
            <w:pPr>
              <w:pStyle w:val="TableParagraph"/>
              <w:ind w:left="13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r w:rsidR="00B6131A">
        <w:trPr>
          <w:trHeight w:hRule="exact" w:val="201"/>
        </w:trPr>
        <w:tc>
          <w:tcPr>
            <w:tcW w:w="1543" w:type="dxa"/>
          </w:tcPr>
          <w:p w:rsidR="00B6131A" w:rsidRDefault="00CF667D">
            <w:pPr>
              <w:pStyle w:val="TableParagraph"/>
              <w:ind w:right="283"/>
              <w:jc w:val="right"/>
              <w:rPr>
                <w:sz w:val="16"/>
              </w:rPr>
            </w:pPr>
            <w:r>
              <w:rPr>
                <w:sz w:val="16"/>
              </w:rPr>
              <w:t>SUBJ XXXXX</w:t>
            </w:r>
          </w:p>
        </w:tc>
        <w:tc>
          <w:tcPr>
            <w:tcW w:w="628" w:type="dxa"/>
          </w:tcPr>
          <w:p w:rsidR="00B6131A" w:rsidRDefault="00CF667D">
            <w:pPr>
              <w:pStyle w:val="TableParagraph"/>
              <w:ind w:right="116"/>
              <w:jc w:val="right"/>
              <w:rPr>
                <w:sz w:val="16"/>
              </w:rPr>
            </w:pPr>
            <w:proofErr w:type="spellStart"/>
            <w:r>
              <w:rPr>
                <w:w w:val="95"/>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458" w:type="dxa"/>
          </w:tcPr>
          <w:p w:rsidR="00B6131A" w:rsidRDefault="00CF667D">
            <w:pPr>
              <w:pStyle w:val="TableParagraph"/>
              <w:ind w:left="138"/>
              <w:jc w:val="left"/>
              <w:rPr>
                <w:sz w:val="16"/>
              </w:rPr>
            </w:pPr>
            <w:proofErr w:type="spellStart"/>
            <w:r>
              <w:rPr>
                <w:sz w:val="16"/>
              </w:rPr>
              <w:t>x.x</w:t>
            </w:r>
            <w:proofErr w:type="spellEnd"/>
          </w:p>
        </w:tc>
        <w:tc>
          <w:tcPr>
            <w:tcW w:w="458" w:type="dxa"/>
          </w:tcPr>
          <w:p w:rsidR="00B6131A" w:rsidRDefault="00CF667D">
            <w:pPr>
              <w:pStyle w:val="TableParagraph"/>
              <w:ind w:left="96" w:right="79"/>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461" w:type="dxa"/>
          </w:tcPr>
          <w:p w:rsidR="00B6131A" w:rsidRDefault="00CF667D">
            <w:pPr>
              <w:pStyle w:val="TableParagraph"/>
              <w:ind w:left="138"/>
              <w:jc w:val="left"/>
              <w:rPr>
                <w:sz w:val="16"/>
              </w:rPr>
            </w:pPr>
            <w:proofErr w:type="spellStart"/>
            <w:r>
              <w:rPr>
                <w:sz w:val="16"/>
              </w:rPr>
              <w:t>x.x</w:t>
            </w:r>
            <w:proofErr w:type="spellEnd"/>
          </w:p>
        </w:tc>
        <w:tc>
          <w:tcPr>
            <w:tcW w:w="639" w:type="dxa"/>
          </w:tcPr>
          <w:p w:rsidR="00B6131A" w:rsidRDefault="00CF667D">
            <w:pPr>
              <w:pStyle w:val="TableParagraph"/>
              <w:ind w:left="13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bl>
    <w:p w:rsidR="00B6131A" w:rsidRDefault="00B6131A">
      <w:pPr>
        <w:rPr>
          <w:sz w:val="16"/>
        </w:rPr>
        <w:sectPr w:rsidR="00B6131A">
          <w:pgSz w:w="12240" w:h="15840"/>
          <w:pgMar w:top="1400" w:right="1300" w:bottom="1700" w:left="1300" w:header="0" w:footer="1448" w:gutter="0"/>
          <w:cols w:space="720"/>
        </w:sectPr>
      </w:pPr>
    </w:p>
    <w:p w:rsidR="00B6131A" w:rsidRDefault="00B6131A">
      <w:pPr>
        <w:pStyle w:val="BodyText"/>
        <w:rPr>
          <w:b/>
          <w:sz w:val="20"/>
        </w:rPr>
      </w:pPr>
    </w:p>
    <w:p w:rsidR="00B6131A" w:rsidRDefault="00B6131A">
      <w:pPr>
        <w:pStyle w:val="BodyText"/>
        <w:spacing w:before="3" w:after="1"/>
        <w:rPr>
          <w:b/>
          <w:sz w:val="12"/>
        </w:rPr>
      </w:pPr>
    </w:p>
    <w:p w:rsidR="00B6131A" w:rsidRDefault="00D520A5">
      <w:pPr>
        <w:pStyle w:val="BodyText"/>
        <w:spacing w:line="20" w:lineRule="exact"/>
        <w:ind w:left="106"/>
        <w:rPr>
          <w:sz w:val="2"/>
        </w:rPr>
      </w:pPr>
      <w:r>
        <w:rPr>
          <w:noProof/>
          <w:sz w:val="2"/>
        </w:rPr>
        <mc:AlternateContent>
          <mc:Choice Requires="wpg">
            <w:drawing>
              <wp:inline distT="0" distB="0" distL="0" distR="0">
                <wp:extent cx="5986780" cy="6350"/>
                <wp:effectExtent l="6985" t="7620" r="6985" b="508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8" name="Line 3"/>
                        <wps:cNvCnPr>
                          <a:cxnSpLocks noChangeShapeType="1"/>
                        </wps:cNvCnPr>
                        <wps:spPr bwMode="auto">
                          <a:xfrm>
                            <a:off x="5" y="5"/>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4362B7" id="Group 2"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TGhgIAAJAFAAAOAAAAZHJzL2Uyb0RvYy54bWykVF1v2yAUfZ+0/4B4T22nTppYdaopTvrS&#10;bZXa/QAC2EazAQGNE03777uAk349bOryQMD3g3PPuZfrm0PfoT03VihZ4uwixYhLqpiQTYl/PG4n&#10;C4ysI5KRTkle4iO3+Gb1+dP1oAs+Va3qGDcIkkhbDLrErXO6SBJLW94Te6E0l2CslemJg6NpEmbI&#10;ANn7Lpmm6TwZlGHaKMqtha9VNOJVyF/XnLrvdW25Q12JAZsLqwnrzq/J6poUjSG6FXSEQT6AoidC&#10;wqXnVBVxBD0Z8S5VL6hRVtXugqo+UXUtKA81QDVZ+qaaW6OedKilKYZGn2kCat/w9OG09Nv+3iDB&#10;SnyFkSQ9SBRuRVNPzaCbAjxujX7Q9ybWB9s7RX9aMCdv7f7cRGe0G74qBunIk1OBmkNtep8CikaH&#10;oMDxrAA/OETh42y5mF8tQCgKtvnlbBSItqDiuyDabsawZT6FPvMxWYhISBFvCwhHRL4caDL7zKP9&#10;Px4fWqJ5kMd6lkYeAUjk8U5Iji4jjcFhLSOH9CBHDpFU65bIhodUj0cNfGU+AnC/CPEHCwL8ldMZ&#10;RsDBLHb1idNlno3kvOaGFNpYd8tVj/ymxB0ADkqR/Z11HsWzixdOqq3oOvhOik6iAQRKl/MQYFUn&#10;mDd6mzXNbt0ZtCd+5sIvlASWl27+zorYNvoFU8QNTS9ZuKXlhG3GvSOii3tA1Ul/ERQIOMddnLZf&#10;y3S5WWwW+SSfzjeTPK2qyZftOp/Mt9nVrLqs1usq++0xZ3nRCsa49LBPk5/l/9YR4xsUZ/Y8+2d+&#10;ktfZA5EA9vQfQAeFvaixLXeKHe/NSXlo0tADYexD2PhE+Xfl5Tl4PT+kqz8AAAD//wMAUEsDBBQA&#10;BgAIAAAAIQDyu5aY2wAAAAMBAAAPAAAAZHJzL2Rvd25yZXYueG1sTI9PS8NAEMXvgt9hGcGb3aT+&#10;QWM2pRT1VIS2gnibZqdJaHY2ZLdJ+u0dvehl4PEeb34vX0yuVQP1ofFsIJ0loIhLbxuuDHzsXm8e&#10;QYWIbLH1TAbOFGBRXF7kmFk/8oaGbayUlHDI0EAdY5dpHcqaHIaZ74jFO/jeYRTZV9r2OEq5a/U8&#10;SR60w4blQ40drWoqj9uTM/A24ri8TV+G9fGwOn/t7t8/1ykZc301LZ9BRZriXxh+8AUdCmHa+xPb&#10;oFoDMiT+XvGe7uYyYy+hBHSR6//sxTcAAAD//wMAUEsBAi0AFAAGAAgAAAAhALaDOJL+AAAA4QEA&#10;ABMAAAAAAAAAAAAAAAAAAAAAAFtDb250ZW50X1R5cGVzXS54bWxQSwECLQAUAAYACAAAACEAOP0h&#10;/9YAAACUAQAACwAAAAAAAAAAAAAAAAAvAQAAX3JlbHMvLnJlbHNQSwECLQAUAAYACAAAACEAwlUE&#10;xoYCAACQBQAADgAAAAAAAAAAAAAAAAAuAgAAZHJzL2Uyb0RvYy54bWxQSwECLQAUAAYACAAAACEA&#10;8ruWmNsAAAADAQAADwAAAAAAAAAAAAAAAADgBAAAZHJzL2Rvd25yZXYueG1sUEsFBgAAAAAEAAQA&#10;8wAAAOgFAAAAAA==&#10;">
                <v:line id="Line 3"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B6131A" w:rsidRDefault="00CF667D">
      <w:pPr>
        <w:pStyle w:val="Heading1"/>
        <w:spacing w:before="9"/>
        <w:ind w:left="140" w:firstLine="0"/>
      </w:pPr>
      <w:bookmarkStart w:id="33" w:name="________For_Westville_campus_courses_(Pr"/>
      <w:bookmarkEnd w:id="33"/>
      <w:r>
        <w:t>For Westville campus courses (Prior to Summer 2017)</w:t>
      </w:r>
    </w:p>
    <w:p w:rsidR="00B6131A" w:rsidRDefault="00CF667D">
      <w:pPr>
        <w:pStyle w:val="ListParagraph"/>
        <w:numPr>
          <w:ilvl w:val="0"/>
          <w:numId w:val="1"/>
        </w:numPr>
        <w:tabs>
          <w:tab w:val="left" w:pos="740"/>
          <w:tab w:val="left" w:pos="741"/>
        </w:tabs>
        <w:spacing w:before="184"/>
        <w:ind w:hanging="600"/>
        <w:rPr>
          <w:sz w:val="24"/>
        </w:rPr>
      </w:pPr>
      <w:r>
        <w:rPr>
          <w:sz w:val="24"/>
        </w:rPr>
        <w:t>I understand the course requirements, grading scale, and</w:t>
      </w:r>
      <w:r>
        <w:rPr>
          <w:spacing w:val="-31"/>
          <w:sz w:val="24"/>
        </w:rPr>
        <w:t xml:space="preserve"> </w:t>
      </w:r>
      <w:r>
        <w:rPr>
          <w:sz w:val="24"/>
        </w:rPr>
        <w:t>deadlines.</w:t>
      </w:r>
    </w:p>
    <w:p w:rsidR="00B6131A" w:rsidRDefault="00CF667D">
      <w:pPr>
        <w:pStyle w:val="ListParagraph"/>
        <w:numPr>
          <w:ilvl w:val="0"/>
          <w:numId w:val="1"/>
        </w:numPr>
        <w:tabs>
          <w:tab w:val="left" w:pos="740"/>
          <w:tab w:val="left" w:pos="741"/>
        </w:tabs>
        <w:spacing w:before="21"/>
        <w:ind w:hanging="600"/>
        <w:rPr>
          <w:sz w:val="24"/>
        </w:rPr>
      </w:pPr>
      <w:r>
        <w:rPr>
          <w:sz w:val="24"/>
        </w:rPr>
        <w:t>The course content is</w:t>
      </w:r>
      <w:r>
        <w:rPr>
          <w:spacing w:val="-19"/>
          <w:sz w:val="24"/>
        </w:rPr>
        <w:t xml:space="preserve"> </w:t>
      </w:r>
      <w:r>
        <w:rPr>
          <w:sz w:val="24"/>
        </w:rPr>
        <w:t>well-organized.</w:t>
      </w:r>
    </w:p>
    <w:p w:rsidR="00B6131A" w:rsidRDefault="00CF667D">
      <w:pPr>
        <w:pStyle w:val="ListParagraph"/>
        <w:numPr>
          <w:ilvl w:val="0"/>
          <w:numId w:val="1"/>
        </w:numPr>
        <w:tabs>
          <w:tab w:val="left" w:pos="740"/>
          <w:tab w:val="left" w:pos="741"/>
        </w:tabs>
        <w:spacing w:before="21"/>
        <w:ind w:hanging="600"/>
        <w:rPr>
          <w:sz w:val="24"/>
        </w:rPr>
      </w:pPr>
      <w:r>
        <w:rPr>
          <w:sz w:val="24"/>
        </w:rPr>
        <w:t>My instructor displays a clear understanding of course</w:t>
      </w:r>
      <w:r>
        <w:rPr>
          <w:spacing w:val="-31"/>
          <w:sz w:val="24"/>
        </w:rPr>
        <w:t xml:space="preserve"> </w:t>
      </w:r>
      <w:r>
        <w:rPr>
          <w:sz w:val="24"/>
        </w:rPr>
        <w:t>topics.</w:t>
      </w:r>
    </w:p>
    <w:p w:rsidR="00B6131A" w:rsidRDefault="00CF667D">
      <w:pPr>
        <w:pStyle w:val="ListParagraph"/>
        <w:numPr>
          <w:ilvl w:val="0"/>
          <w:numId w:val="1"/>
        </w:numPr>
        <w:tabs>
          <w:tab w:val="left" w:pos="740"/>
          <w:tab w:val="left" w:pos="741"/>
        </w:tabs>
        <w:spacing w:before="21"/>
        <w:ind w:hanging="600"/>
        <w:rPr>
          <w:sz w:val="24"/>
        </w:rPr>
      </w:pPr>
      <w:r>
        <w:rPr>
          <w:sz w:val="24"/>
        </w:rPr>
        <w:t>My instructor readily maintains rapport with this</w:t>
      </w:r>
      <w:r>
        <w:rPr>
          <w:spacing w:val="-16"/>
          <w:sz w:val="24"/>
        </w:rPr>
        <w:t xml:space="preserve"> </w:t>
      </w:r>
      <w:r>
        <w:rPr>
          <w:sz w:val="24"/>
        </w:rPr>
        <w:t>class.</w:t>
      </w:r>
    </w:p>
    <w:p w:rsidR="00B6131A" w:rsidRDefault="00CF667D">
      <w:pPr>
        <w:pStyle w:val="ListParagraph"/>
        <w:numPr>
          <w:ilvl w:val="0"/>
          <w:numId w:val="1"/>
        </w:numPr>
        <w:tabs>
          <w:tab w:val="left" w:pos="740"/>
          <w:tab w:val="left" w:pos="741"/>
        </w:tabs>
        <w:spacing w:before="21"/>
        <w:ind w:hanging="600"/>
        <w:rPr>
          <w:sz w:val="24"/>
        </w:rPr>
      </w:pPr>
      <w:r>
        <w:rPr>
          <w:sz w:val="24"/>
        </w:rPr>
        <w:t>I received a fair evaluation of my performance in this</w:t>
      </w:r>
      <w:r>
        <w:rPr>
          <w:spacing w:val="-24"/>
          <w:sz w:val="24"/>
        </w:rPr>
        <w:t xml:space="preserve"> </w:t>
      </w:r>
      <w:r>
        <w:rPr>
          <w:sz w:val="24"/>
        </w:rPr>
        <w:t>class.</w:t>
      </w:r>
    </w:p>
    <w:p w:rsidR="00B6131A" w:rsidRDefault="00CF667D">
      <w:pPr>
        <w:pStyle w:val="ListParagraph"/>
        <w:numPr>
          <w:ilvl w:val="0"/>
          <w:numId w:val="1"/>
        </w:numPr>
        <w:tabs>
          <w:tab w:val="left" w:pos="740"/>
          <w:tab w:val="left" w:pos="741"/>
        </w:tabs>
        <w:spacing w:before="21"/>
        <w:ind w:hanging="600"/>
        <w:rPr>
          <w:sz w:val="24"/>
        </w:rPr>
      </w:pPr>
      <w:r>
        <w:rPr>
          <w:sz w:val="24"/>
        </w:rPr>
        <w:t>This course has effectively challenged me to</w:t>
      </w:r>
      <w:r>
        <w:rPr>
          <w:spacing w:val="-16"/>
          <w:sz w:val="24"/>
        </w:rPr>
        <w:t xml:space="preserve"> </w:t>
      </w:r>
      <w:r>
        <w:rPr>
          <w:sz w:val="24"/>
        </w:rPr>
        <w:t>think.</w:t>
      </w:r>
    </w:p>
    <w:p w:rsidR="00B6131A" w:rsidRDefault="00CF667D">
      <w:pPr>
        <w:spacing w:before="158"/>
        <w:ind w:left="6718" w:right="2037" w:firstLine="200"/>
        <w:rPr>
          <w:b/>
          <w:sz w:val="16"/>
        </w:rPr>
      </w:pPr>
      <w:r>
        <w:rPr>
          <w:b/>
          <w:sz w:val="16"/>
        </w:rPr>
        <w:t xml:space="preserve"># of </w:t>
      </w:r>
      <w:r>
        <w:rPr>
          <w:b/>
          <w:w w:val="95"/>
          <w:sz w:val="16"/>
        </w:rPr>
        <w:t>Students</w:t>
      </w:r>
    </w:p>
    <w:p w:rsidR="00B6131A" w:rsidRDefault="00CF667D">
      <w:pPr>
        <w:tabs>
          <w:tab w:val="left" w:pos="4325"/>
          <w:tab w:val="left" w:pos="4781"/>
          <w:tab w:val="left" w:pos="5242"/>
          <w:tab w:val="left" w:pos="5703"/>
          <w:tab w:val="left" w:pos="6163"/>
          <w:tab w:val="left" w:pos="6625"/>
        </w:tabs>
        <w:spacing w:before="2"/>
        <w:ind w:left="3864"/>
        <w:rPr>
          <w:b/>
          <w:sz w:val="16"/>
        </w:rPr>
      </w:pPr>
      <w:r>
        <w:rPr>
          <w:b/>
          <w:sz w:val="16"/>
        </w:rPr>
        <w:t>Q1</w:t>
      </w:r>
      <w:r>
        <w:rPr>
          <w:b/>
          <w:sz w:val="16"/>
        </w:rPr>
        <w:tab/>
        <w:t>Q2</w:t>
      </w:r>
      <w:r>
        <w:rPr>
          <w:b/>
          <w:sz w:val="16"/>
        </w:rPr>
        <w:tab/>
        <w:t>Q3</w:t>
      </w:r>
      <w:r>
        <w:rPr>
          <w:b/>
          <w:sz w:val="16"/>
        </w:rPr>
        <w:tab/>
        <w:t>Q4</w:t>
      </w:r>
      <w:r>
        <w:rPr>
          <w:b/>
          <w:sz w:val="16"/>
        </w:rPr>
        <w:tab/>
        <w:t>Q5</w:t>
      </w:r>
      <w:r>
        <w:rPr>
          <w:b/>
          <w:sz w:val="16"/>
        </w:rPr>
        <w:tab/>
        <w:t>Q6</w:t>
      </w:r>
      <w:r>
        <w:rPr>
          <w:b/>
          <w:sz w:val="16"/>
        </w:rPr>
        <w:tab/>
        <w:t>responding</w:t>
      </w:r>
    </w:p>
    <w:tbl>
      <w:tblPr>
        <w:tblW w:w="0" w:type="auto"/>
        <w:tblInd w:w="203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41"/>
        <w:gridCol w:w="630"/>
        <w:gridCol w:w="458"/>
        <w:gridCol w:w="458"/>
        <w:gridCol w:w="461"/>
        <w:gridCol w:w="461"/>
        <w:gridCol w:w="639"/>
        <w:gridCol w:w="920"/>
      </w:tblGrid>
      <w:tr w:rsidR="00B6131A">
        <w:trPr>
          <w:trHeight w:hRule="exact" w:val="286"/>
        </w:trPr>
        <w:tc>
          <w:tcPr>
            <w:tcW w:w="1541" w:type="dxa"/>
            <w:tcBorders>
              <w:top w:val="double" w:sz="6" w:space="0" w:color="000000"/>
            </w:tcBorders>
          </w:tcPr>
          <w:p w:rsidR="00B6131A" w:rsidRDefault="00CF667D">
            <w:pPr>
              <w:pStyle w:val="TableParagraph"/>
              <w:spacing w:before="56"/>
              <w:ind w:right="277"/>
              <w:jc w:val="right"/>
              <w:rPr>
                <w:b/>
                <w:sz w:val="16"/>
              </w:rPr>
            </w:pPr>
            <w:r>
              <w:rPr>
                <w:b/>
                <w:sz w:val="16"/>
              </w:rPr>
              <w:t>Semester, Year</w:t>
            </w:r>
          </w:p>
        </w:tc>
        <w:tc>
          <w:tcPr>
            <w:tcW w:w="630" w:type="dxa"/>
            <w:tcBorders>
              <w:top w:val="double" w:sz="6" w:space="0" w:color="000000"/>
            </w:tcBorders>
          </w:tcPr>
          <w:p w:rsidR="00B6131A" w:rsidRDefault="00B6131A"/>
        </w:tc>
        <w:tc>
          <w:tcPr>
            <w:tcW w:w="458" w:type="dxa"/>
            <w:tcBorders>
              <w:top w:val="double" w:sz="6" w:space="0" w:color="000000"/>
            </w:tcBorders>
          </w:tcPr>
          <w:p w:rsidR="00B6131A" w:rsidRDefault="00B6131A"/>
        </w:tc>
        <w:tc>
          <w:tcPr>
            <w:tcW w:w="458" w:type="dxa"/>
            <w:tcBorders>
              <w:top w:val="double" w:sz="6" w:space="0" w:color="000000"/>
            </w:tcBorders>
          </w:tcPr>
          <w:p w:rsidR="00B6131A" w:rsidRDefault="00B6131A"/>
        </w:tc>
        <w:tc>
          <w:tcPr>
            <w:tcW w:w="461" w:type="dxa"/>
            <w:tcBorders>
              <w:top w:val="double" w:sz="6" w:space="0" w:color="000000"/>
            </w:tcBorders>
          </w:tcPr>
          <w:p w:rsidR="00B6131A" w:rsidRDefault="00B6131A"/>
        </w:tc>
        <w:tc>
          <w:tcPr>
            <w:tcW w:w="461" w:type="dxa"/>
            <w:tcBorders>
              <w:top w:val="double" w:sz="6" w:space="0" w:color="000000"/>
            </w:tcBorders>
          </w:tcPr>
          <w:p w:rsidR="00B6131A" w:rsidRDefault="00B6131A"/>
        </w:tc>
        <w:tc>
          <w:tcPr>
            <w:tcW w:w="639" w:type="dxa"/>
            <w:tcBorders>
              <w:top w:val="double" w:sz="6" w:space="0" w:color="000000"/>
            </w:tcBorders>
          </w:tcPr>
          <w:p w:rsidR="00B6131A" w:rsidRDefault="00B6131A"/>
        </w:tc>
        <w:tc>
          <w:tcPr>
            <w:tcW w:w="920" w:type="dxa"/>
            <w:tcBorders>
              <w:top w:val="double" w:sz="6" w:space="0" w:color="000000"/>
            </w:tcBorders>
          </w:tcPr>
          <w:p w:rsidR="00B6131A" w:rsidRDefault="00B6131A"/>
        </w:tc>
      </w:tr>
      <w:tr w:rsidR="00B6131A">
        <w:trPr>
          <w:trHeight w:hRule="exact" w:val="22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36"/>
              <w:jc w:val="right"/>
              <w:rPr>
                <w:sz w:val="16"/>
              </w:rPr>
            </w:pPr>
            <w:proofErr w:type="spellStart"/>
            <w:r>
              <w:rPr>
                <w:w w:val="95"/>
                <w:sz w:val="16"/>
              </w:rPr>
              <w:t>x.x</w:t>
            </w:r>
            <w:proofErr w:type="spellEnd"/>
          </w:p>
        </w:tc>
        <w:tc>
          <w:tcPr>
            <w:tcW w:w="458" w:type="dxa"/>
          </w:tcPr>
          <w:p w:rsidR="00B6131A" w:rsidRDefault="00CF667D">
            <w:pPr>
              <w:pStyle w:val="TableParagraph"/>
              <w:ind w:left="118"/>
              <w:jc w:val="left"/>
              <w:rPr>
                <w:sz w:val="16"/>
              </w:rPr>
            </w:pPr>
            <w:proofErr w:type="spellStart"/>
            <w:r>
              <w:rPr>
                <w:sz w:val="16"/>
              </w:rPr>
              <w:t>x.x</w:t>
            </w:r>
            <w:proofErr w:type="spellEnd"/>
          </w:p>
        </w:tc>
        <w:tc>
          <w:tcPr>
            <w:tcW w:w="458" w:type="dxa"/>
          </w:tcPr>
          <w:p w:rsidR="00B6131A" w:rsidRDefault="00CF667D">
            <w:pPr>
              <w:pStyle w:val="TableParagraph"/>
              <w:ind w:left="75" w:right="95"/>
              <w:rPr>
                <w:sz w:val="16"/>
              </w:rPr>
            </w:pPr>
            <w:proofErr w:type="spellStart"/>
            <w:r>
              <w:rPr>
                <w:sz w:val="16"/>
              </w:rPr>
              <w:t>x.x</w:t>
            </w:r>
            <w:proofErr w:type="spellEnd"/>
          </w:p>
        </w:tc>
        <w:tc>
          <w:tcPr>
            <w:tcW w:w="461" w:type="dxa"/>
          </w:tcPr>
          <w:p w:rsidR="00B6131A" w:rsidRDefault="00CF667D">
            <w:pPr>
              <w:pStyle w:val="TableParagraph"/>
              <w:ind w:left="81" w:right="98"/>
              <w:rPr>
                <w:sz w:val="16"/>
              </w:rPr>
            </w:pPr>
            <w:proofErr w:type="spellStart"/>
            <w:r>
              <w:rPr>
                <w:sz w:val="16"/>
              </w:rPr>
              <w:t>x.x</w:t>
            </w:r>
            <w:proofErr w:type="spellEnd"/>
          </w:p>
        </w:tc>
        <w:tc>
          <w:tcPr>
            <w:tcW w:w="461" w:type="dxa"/>
          </w:tcPr>
          <w:p w:rsidR="00B6131A" w:rsidRDefault="00CF667D">
            <w:pPr>
              <w:pStyle w:val="TableParagraph"/>
              <w:ind w:left="81" w:right="98"/>
              <w:rPr>
                <w:sz w:val="16"/>
              </w:rPr>
            </w:pPr>
            <w:proofErr w:type="spellStart"/>
            <w:r>
              <w:rPr>
                <w:sz w:val="16"/>
              </w:rPr>
              <w:t>x.x</w:t>
            </w:r>
            <w:proofErr w:type="spellEnd"/>
          </w:p>
        </w:tc>
        <w:tc>
          <w:tcPr>
            <w:tcW w:w="639" w:type="dxa"/>
          </w:tcPr>
          <w:p w:rsidR="00B6131A" w:rsidRDefault="00CF667D">
            <w:pPr>
              <w:pStyle w:val="TableParagraph"/>
              <w:ind w:left="11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r w:rsidR="00B6131A">
        <w:trPr>
          <w:trHeight w:hRule="exact" w:val="22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16"/>
              <w:jc w:val="right"/>
              <w:rPr>
                <w:sz w:val="16"/>
              </w:rPr>
            </w:pPr>
            <w:proofErr w:type="spellStart"/>
            <w:r>
              <w:rPr>
                <w:w w:val="95"/>
                <w:sz w:val="16"/>
              </w:rPr>
              <w:t>x.x</w:t>
            </w:r>
            <w:proofErr w:type="spellEnd"/>
          </w:p>
        </w:tc>
        <w:tc>
          <w:tcPr>
            <w:tcW w:w="458" w:type="dxa"/>
          </w:tcPr>
          <w:p w:rsidR="00B6131A" w:rsidRDefault="00CF667D">
            <w:pPr>
              <w:pStyle w:val="TableParagraph"/>
              <w:ind w:left="138"/>
              <w:jc w:val="left"/>
              <w:rPr>
                <w:sz w:val="16"/>
              </w:rPr>
            </w:pPr>
            <w:proofErr w:type="spellStart"/>
            <w:r>
              <w:rPr>
                <w:sz w:val="16"/>
              </w:rPr>
              <w:t>x.x</w:t>
            </w:r>
            <w:proofErr w:type="spellEnd"/>
          </w:p>
        </w:tc>
        <w:tc>
          <w:tcPr>
            <w:tcW w:w="458" w:type="dxa"/>
          </w:tcPr>
          <w:p w:rsidR="00B6131A" w:rsidRDefault="00CF667D">
            <w:pPr>
              <w:pStyle w:val="TableParagraph"/>
              <w:ind w:left="96" w:right="79"/>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639" w:type="dxa"/>
          </w:tcPr>
          <w:p w:rsidR="00B6131A" w:rsidRDefault="00CF667D">
            <w:pPr>
              <w:pStyle w:val="TableParagraph"/>
              <w:ind w:left="13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r w:rsidR="00B6131A">
        <w:trPr>
          <w:trHeight w:hRule="exact" w:val="33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16"/>
              <w:jc w:val="right"/>
              <w:rPr>
                <w:sz w:val="16"/>
              </w:rPr>
            </w:pPr>
            <w:proofErr w:type="spellStart"/>
            <w:r>
              <w:rPr>
                <w:w w:val="95"/>
                <w:sz w:val="16"/>
              </w:rPr>
              <w:t>x.x</w:t>
            </w:r>
            <w:proofErr w:type="spellEnd"/>
          </w:p>
        </w:tc>
        <w:tc>
          <w:tcPr>
            <w:tcW w:w="458" w:type="dxa"/>
          </w:tcPr>
          <w:p w:rsidR="00B6131A" w:rsidRDefault="00CF667D">
            <w:pPr>
              <w:pStyle w:val="TableParagraph"/>
              <w:ind w:left="138"/>
              <w:jc w:val="left"/>
              <w:rPr>
                <w:sz w:val="16"/>
              </w:rPr>
            </w:pPr>
            <w:proofErr w:type="spellStart"/>
            <w:r>
              <w:rPr>
                <w:sz w:val="16"/>
              </w:rPr>
              <w:t>x.x</w:t>
            </w:r>
            <w:proofErr w:type="spellEnd"/>
          </w:p>
        </w:tc>
        <w:tc>
          <w:tcPr>
            <w:tcW w:w="458" w:type="dxa"/>
          </w:tcPr>
          <w:p w:rsidR="00B6131A" w:rsidRDefault="00CF667D">
            <w:pPr>
              <w:pStyle w:val="TableParagraph"/>
              <w:ind w:left="96" w:right="79"/>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639" w:type="dxa"/>
          </w:tcPr>
          <w:p w:rsidR="00B6131A" w:rsidRDefault="00CF667D">
            <w:pPr>
              <w:pStyle w:val="TableParagraph"/>
              <w:ind w:left="13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r w:rsidR="00B6131A">
        <w:trPr>
          <w:trHeight w:hRule="exact" w:val="336"/>
        </w:trPr>
        <w:tc>
          <w:tcPr>
            <w:tcW w:w="1541" w:type="dxa"/>
          </w:tcPr>
          <w:p w:rsidR="00B6131A" w:rsidRDefault="00CF667D">
            <w:pPr>
              <w:pStyle w:val="TableParagraph"/>
              <w:spacing w:before="128"/>
              <w:ind w:right="277"/>
              <w:jc w:val="right"/>
              <w:rPr>
                <w:b/>
                <w:sz w:val="16"/>
              </w:rPr>
            </w:pPr>
            <w:r>
              <w:rPr>
                <w:b/>
                <w:sz w:val="16"/>
              </w:rPr>
              <w:t>Semester, Year</w:t>
            </w:r>
          </w:p>
        </w:tc>
        <w:tc>
          <w:tcPr>
            <w:tcW w:w="630" w:type="dxa"/>
          </w:tcPr>
          <w:p w:rsidR="00B6131A" w:rsidRDefault="00B6131A"/>
        </w:tc>
        <w:tc>
          <w:tcPr>
            <w:tcW w:w="458" w:type="dxa"/>
          </w:tcPr>
          <w:p w:rsidR="00B6131A" w:rsidRDefault="00B6131A"/>
        </w:tc>
        <w:tc>
          <w:tcPr>
            <w:tcW w:w="458" w:type="dxa"/>
          </w:tcPr>
          <w:p w:rsidR="00B6131A" w:rsidRDefault="00B6131A"/>
        </w:tc>
        <w:tc>
          <w:tcPr>
            <w:tcW w:w="461" w:type="dxa"/>
          </w:tcPr>
          <w:p w:rsidR="00B6131A" w:rsidRDefault="00B6131A"/>
        </w:tc>
        <w:tc>
          <w:tcPr>
            <w:tcW w:w="461" w:type="dxa"/>
          </w:tcPr>
          <w:p w:rsidR="00B6131A" w:rsidRDefault="00B6131A"/>
        </w:tc>
        <w:tc>
          <w:tcPr>
            <w:tcW w:w="639" w:type="dxa"/>
          </w:tcPr>
          <w:p w:rsidR="00B6131A" w:rsidRDefault="00B6131A"/>
        </w:tc>
        <w:tc>
          <w:tcPr>
            <w:tcW w:w="920" w:type="dxa"/>
          </w:tcPr>
          <w:p w:rsidR="00B6131A" w:rsidRDefault="00B6131A"/>
        </w:tc>
      </w:tr>
      <w:tr w:rsidR="00B6131A">
        <w:trPr>
          <w:trHeight w:hRule="exact" w:val="22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36"/>
              <w:jc w:val="right"/>
              <w:rPr>
                <w:sz w:val="16"/>
              </w:rPr>
            </w:pPr>
            <w:proofErr w:type="spellStart"/>
            <w:r>
              <w:rPr>
                <w:w w:val="95"/>
                <w:sz w:val="16"/>
              </w:rPr>
              <w:t>x.x</w:t>
            </w:r>
            <w:proofErr w:type="spellEnd"/>
          </w:p>
        </w:tc>
        <w:tc>
          <w:tcPr>
            <w:tcW w:w="458" w:type="dxa"/>
          </w:tcPr>
          <w:p w:rsidR="00B6131A" w:rsidRDefault="00CF667D">
            <w:pPr>
              <w:pStyle w:val="TableParagraph"/>
              <w:ind w:left="118"/>
              <w:jc w:val="left"/>
              <w:rPr>
                <w:sz w:val="16"/>
              </w:rPr>
            </w:pPr>
            <w:proofErr w:type="spellStart"/>
            <w:r>
              <w:rPr>
                <w:sz w:val="16"/>
              </w:rPr>
              <w:t>x.x</w:t>
            </w:r>
            <w:proofErr w:type="spellEnd"/>
          </w:p>
        </w:tc>
        <w:tc>
          <w:tcPr>
            <w:tcW w:w="458" w:type="dxa"/>
          </w:tcPr>
          <w:p w:rsidR="00B6131A" w:rsidRDefault="00CF667D">
            <w:pPr>
              <w:pStyle w:val="TableParagraph"/>
              <w:ind w:left="75" w:right="95"/>
              <w:rPr>
                <w:sz w:val="16"/>
              </w:rPr>
            </w:pPr>
            <w:proofErr w:type="spellStart"/>
            <w:r>
              <w:rPr>
                <w:sz w:val="16"/>
              </w:rPr>
              <w:t>x.x</w:t>
            </w:r>
            <w:proofErr w:type="spellEnd"/>
          </w:p>
        </w:tc>
        <w:tc>
          <w:tcPr>
            <w:tcW w:w="461" w:type="dxa"/>
          </w:tcPr>
          <w:p w:rsidR="00B6131A" w:rsidRDefault="00CF667D">
            <w:pPr>
              <w:pStyle w:val="TableParagraph"/>
              <w:ind w:left="81" w:right="98"/>
              <w:rPr>
                <w:sz w:val="16"/>
              </w:rPr>
            </w:pPr>
            <w:proofErr w:type="spellStart"/>
            <w:r>
              <w:rPr>
                <w:sz w:val="16"/>
              </w:rPr>
              <w:t>x.x</w:t>
            </w:r>
            <w:proofErr w:type="spellEnd"/>
          </w:p>
        </w:tc>
        <w:tc>
          <w:tcPr>
            <w:tcW w:w="461" w:type="dxa"/>
          </w:tcPr>
          <w:p w:rsidR="00B6131A" w:rsidRDefault="00CF667D">
            <w:pPr>
              <w:pStyle w:val="TableParagraph"/>
              <w:ind w:left="81" w:right="98"/>
              <w:rPr>
                <w:sz w:val="16"/>
              </w:rPr>
            </w:pPr>
            <w:proofErr w:type="spellStart"/>
            <w:r>
              <w:rPr>
                <w:sz w:val="16"/>
              </w:rPr>
              <w:t>x.x</w:t>
            </w:r>
            <w:proofErr w:type="spellEnd"/>
          </w:p>
        </w:tc>
        <w:tc>
          <w:tcPr>
            <w:tcW w:w="639" w:type="dxa"/>
          </w:tcPr>
          <w:p w:rsidR="00B6131A" w:rsidRDefault="00CF667D">
            <w:pPr>
              <w:pStyle w:val="TableParagraph"/>
              <w:ind w:left="11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r w:rsidR="00B6131A">
        <w:trPr>
          <w:trHeight w:hRule="exact" w:val="22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16"/>
              <w:jc w:val="right"/>
              <w:rPr>
                <w:sz w:val="16"/>
              </w:rPr>
            </w:pPr>
            <w:proofErr w:type="spellStart"/>
            <w:r>
              <w:rPr>
                <w:w w:val="95"/>
                <w:sz w:val="16"/>
              </w:rPr>
              <w:t>x.x</w:t>
            </w:r>
            <w:proofErr w:type="spellEnd"/>
          </w:p>
        </w:tc>
        <w:tc>
          <w:tcPr>
            <w:tcW w:w="458" w:type="dxa"/>
          </w:tcPr>
          <w:p w:rsidR="00B6131A" w:rsidRDefault="00CF667D">
            <w:pPr>
              <w:pStyle w:val="TableParagraph"/>
              <w:ind w:left="138"/>
              <w:jc w:val="left"/>
              <w:rPr>
                <w:sz w:val="16"/>
              </w:rPr>
            </w:pPr>
            <w:proofErr w:type="spellStart"/>
            <w:r>
              <w:rPr>
                <w:sz w:val="16"/>
              </w:rPr>
              <w:t>x.x</w:t>
            </w:r>
            <w:proofErr w:type="spellEnd"/>
          </w:p>
        </w:tc>
        <w:tc>
          <w:tcPr>
            <w:tcW w:w="458" w:type="dxa"/>
          </w:tcPr>
          <w:p w:rsidR="00B6131A" w:rsidRDefault="00CF667D">
            <w:pPr>
              <w:pStyle w:val="TableParagraph"/>
              <w:ind w:left="96" w:right="79"/>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639" w:type="dxa"/>
          </w:tcPr>
          <w:p w:rsidR="00B6131A" w:rsidRDefault="00CF667D">
            <w:pPr>
              <w:pStyle w:val="TableParagraph"/>
              <w:ind w:left="13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r w:rsidR="00B6131A">
        <w:trPr>
          <w:trHeight w:hRule="exact" w:val="201"/>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16"/>
              <w:jc w:val="right"/>
              <w:rPr>
                <w:sz w:val="16"/>
              </w:rPr>
            </w:pPr>
            <w:proofErr w:type="spellStart"/>
            <w:r>
              <w:rPr>
                <w:w w:val="95"/>
                <w:sz w:val="16"/>
              </w:rPr>
              <w:t>x.x</w:t>
            </w:r>
            <w:proofErr w:type="spellEnd"/>
          </w:p>
        </w:tc>
        <w:tc>
          <w:tcPr>
            <w:tcW w:w="458" w:type="dxa"/>
          </w:tcPr>
          <w:p w:rsidR="00B6131A" w:rsidRDefault="00CF667D">
            <w:pPr>
              <w:pStyle w:val="TableParagraph"/>
              <w:ind w:left="138"/>
              <w:jc w:val="left"/>
              <w:rPr>
                <w:sz w:val="16"/>
              </w:rPr>
            </w:pPr>
            <w:proofErr w:type="spellStart"/>
            <w:r>
              <w:rPr>
                <w:sz w:val="16"/>
              </w:rPr>
              <w:t>x.x</w:t>
            </w:r>
            <w:proofErr w:type="spellEnd"/>
          </w:p>
        </w:tc>
        <w:tc>
          <w:tcPr>
            <w:tcW w:w="458" w:type="dxa"/>
          </w:tcPr>
          <w:p w:rsidR="00B6131A" w:rsidRDefault="00CF667D">
            <w:pPr>
              <w:pStyle w:val="TableParagraph"/>
              <w:ind w:left="96" w:right="79"/>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461" w:type="dxa"/>
          </w:tcPr>
          <w:p w:rsidR="00B6131A" w:rsidRDefault="00CF667D">
            <w:pPr>
              <w:pStyle w:val="TableParagraph"/>
              <w:ind w:left="99" w:right="80"/>
              <w:rPr>
                <w:sz w:val="16"/>
              </w:rPr>
            </w:pPr>
            <w:proofErr w:type="spellStart"/>
            <w:r>
              <w:rPr>
                <w:sz w:val="16"/>
              </w:rPr>
              <w:t>x.x</w:t>
            </w:r>
            <w:proofErr w:type="spellEnd"/>
          </w:p>
        </w:tc>
        <w:tc>
          <w:tcPr>
            <w:tcW w:w="639" w:type="dxa"/>
          </w:tcPr>
          <w:p w:rsidR="00B6131A" w:rsidRDefault="00CF667D">
            <w:pPr>
              <w:pStyle w:val="TableParagraph"/>
              <w:ind w:left="138"/>
              <w:jc w:val="left"/>
              <w:rPr>
                <w:sz w:val="16"/>
              </w:rPr>
            </w:pPr>
            <w:proofErr w:type="spellStart"/>
            <w:r>
              <w:rPr>
                <w:sz w:val="16"/>
              </w:rPr>
              <w:t>x.x</w:t>
            </w:r>
            <w:proofErr w:type="spellEnd"/>
          </w:p>
        </w:tc>
        <w:tc>
          <w:tcPr>
            <w:tcW w:w="920" w:type="dxa"/>
          </w:tcPr>
          <w:p w:rsidR="00B6131A" w:rsidRDefault="00CF667D">
            <w:pPr>
              <w:pStyle w:val="TableParagraph"/>
              <w:ind w:left="296"/>
              <w:jc w:val="left"/>
              <w:rPr>
                <w:sz w:val="16"/>
              </w:rPr>
            </w:pPr>
            <w:r>
              <w:rPr>
                <w:sz w:val="16"/>
              </w:rPr>
              <w:t>xx</w:t>
            </w:r>
          </w:p>
        </w:tc>
      </w:tr>
    </w:tbl>
    <w:p w:rsidR="00CF667D" w:rsidRDefault="00CF667D"/>
    <w:sectPr w:rsidR="00CF667D">
      <w:footerReference w:type="default" r:id="rId24"/>
      <w:pgSz w:w="12240" w:h="15840"/>
      <w:pgMar w:top="1500" w:right="1300" w:bottom="1700" w:left="1300" w:header="0" w:footer="1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878" w:rsidRDefault="003B6878">
      <w:r>
        <w:separator/>
      </w:r>
    </w:p>
  </w:endnote>
  <w:endnote w:type="continuationSeparator" w:id="0">
    <w:p w:rsidR="003B6878" w:rsidRDefault="003B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WIFAO+Arial-Bold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AQQRH+ArialMT">
    <w:altName w:val="Arial"/>
    <w:panose1 w:val="00000000000000000000"/>
    <w:charset w:val="00"/>
    <w:family w:val="swiss"/>
    <w:notTrueType/>
    <w:pitch w:val="default"/>
    <w:sig w:usb0="00000003" w:usb1="00000000" w:usb2="00000000" w:usb3="00000000" w:csb0="00000001" w:csb1="00000000"/>
  </w:font>
  <w:font w:name="ACFHKU+Calibr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1A" w:rsidRDefault="00D520A5">
    <w:pPr>
      <w:pStyle w:val="BodyText"/>
      <w:spacing w:line="14" w:lineRule="auto"/>
      <w:rPr>
        <w:sz w:val="20"/>
      </w:rPr>
    </w:pPr>
    <w:r>
      <w:rPr>
        <w:noProof/>
      </w:rPr>
      <mc:AlternateContent>
        <mc:Choice Requires="wps">
          <w:drawing>
            <wp:anchor distT="0" distB="0" distL="114300" distR="114300" simplePos="0" relativeHeight="503289224" behindDoc="1" locked="0" layoutInCell="1" allowOverlap="1">
              <wp:simplePos x="0" y="0"/>
              <wp:positionH relativeFrom="page">
                <wp:posOffset>3825240</wp:posOffset>
              </wp:positionH>
              <wp:positionV relativeFrom="page">
                <wp:posOffset>8961120</wp:posOffset>
              </wp:positionV>
              <wp:extent cx="121920" cy="1968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31A" w:rsidRDefault="00CF667D">
                          <w:pPr>
                            <w:spacing w:before="20"/>
                            <w:ind w:left="40"/>
                            <w:rPr>
                              <w:rFonts w:ascii="Calibri"/>
                            </w:rPr>
                          </w:pPr>
                          <w:r>
                            <w:fldChar w:fldCharType="begin"/>
                          </w:r>
                          <w:r>
                            <w:rPr>
                              <w:rFonts w:ascii="Calibri"/>
                            </w:rPr>
                            <w:instrText xml:space="preserve"> PAGE </w:instrText>
                          </w:r>
                          <w:r>
                            <w:fldChar w:fldCharType="separate"/>
                          </w:r>
                          <w:r w:rsidR="00734963">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1.2pt;margin-top:705.6pt;width:9.6pt;height:15.5pt;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C+Q5gEAALUDAAAOAAAAZHJzL2Uyb0RvYy54bWysU9tu2zAMfR+wfxD0vjgOsKA14hRdiw4D&#10;ugvQ7gNoWbaF2aJGKbGzrx8lx1m3vQ17EWheDg8P6d3NNPTiqMkbtKXMV2sptFVYG9uW8uvzw5sr&#10;KXwAW0OPVpfypL282b9+tRtdoTfYYV9rEgxifTG6UnYhuCLLvOr0AH6FTlsONkgDBP6kNqsJRkYf&#10;+myzXm+zEal2hEp7z977OSj3Cb9ptAqfm8brIPpSMreQXkpvFd9sv4OiJXCdUWca8A8sBjCWm16g&#10;7iGAOJD5C2owitBjE1YKhwybxiidZuBp8vUf0zx14HSahcXx7iKT/3+w6tPxCwlTl3IrhYWBV/Ss&#10;pyDe4SS2UZ3R+YKTnhynhYndvOU0qXePqL55YfGuA9vqWyIcOw01s8tjZfaidMbxEaQaP2LNbeAQ&#10;MAFNDQ1ROhZDMDpv6XTZTKSiYstNfr3hiOJQfr29eps2l0GxFDvy4b3GQUSjlMSLT+BwfPQhkoFi&#10;SYm9LD6Yvk/L7+1vDk6MnkQ+8p2Zh6mazmJUWJ94DML5lvj22eiQfkgx8h2V0n8/AGkp+g+WpYhH&#10;txi0GNVigFVcWsogxWzehfk4D45M2zHyLLbFW5arMWmUqOvM4syTbyNNeL7jeHwvv1PWr79t/xMA&#10;AP//AwBQSwMEFAAGAAgAAAAhAE+nE3rgAAAADQEAAA8AAABkcnMvZG93bnJldi54bWxMj7FOwzAQ&#10;hnekvoN1SGzUjhVZEOJUVQUTEiJNB0YndhOr8TnEbhveHneC8e7/9N935WZxI7mYOViPErI1A2Kw&#10;89piL+HQvD0+AQlRoVajRyPhxwTYVKu7UhXaX7E2l33sSSrBUCgJQ4xTQWnoBuNUWPvJYMqOfnYq&#10;pnHuqZ7VNZW7kXLGBHXKYrowqMnsBtOd9mcnYfuF9av9/mg/62Ntm+aZ4bs4Sflwv2xfgESzxD8Y&#10;bvpJHark1Poz6kBGCYLxPKEpyLOMA0mI4JkA0t5WOedAq5L+/6L6BQAA//8DAFBLAQItABQABgAI&#10;AAAAIQC2gziS/gAAAOEBAAATAAAAAAAAAAAAAAAAAAAAAABbQ29udGVudF9UeXBlc10ueG1sUEsB&#10;Ai0AFAAGAAgAAAAhADj9If/WAAAAlAEAAAsAAAAAAAAAAAAAAAAALwEAAF9yZWxzLy5yZWxzUEsB&#10;Ai0AFAAGAAgAAAAhAPxwL5DmAQAAtQMAAA4AAAAAAAAAAAAAAAAALgIAAGRycy9lMm9Eb2MueG1s&#10;UEsBAi0AFAAGAAgAAAAhAE+nE3rgAAAADQEAAA8AAAAAAAAAAAAAAAAAQAQAAGRycy9kb3ducmV2&#10;LnhtbFBLBQYAAAAABAAEAPMAAABNBQAAAAA=&#10;" filled="f" stroked="f">
              <v:textbox inset="0,0,0,0">
                <w:txbxContent>
                  <w:p w:rsidR="00B6131A" w:rsidRDefault="00CF667D">
                    <w:pPr>
                      <w:spacing w:before="20"/>
                      <w:ind w:left="40"/>
                      <w:rPr>
                        <w:rFonts w:ascii="Calibri"/>
                      </w:rPr>
                    </w:pPr>
                    <w:r>
                      <w:fldChar w:fldCharType="begin"/>
                    </w:r>
                    <w:r>
                      <w:rPr>
                        <w:rFonts w:ascii="Calibri"/>
                      </w:rPr>
                      <w:instrText xml:space="preserve"> PAGE </w:instrText>
                    </w:r>
                    <w:r>
                      <w:fldChar w:fldCharType="separate"/>
                    </w:r>
                    <w:r w:rsidR="00734963">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1A" w:rsidRDefault="00D520A5">
    <w:pPr>
      <w:pStyle w:val="BodyText"/>
      <w:spacing w:line="14" w:lineRule="auto"/>
      <w:rPr>
        <w:sz w:val="20"/>
      </w:rPr>
    </w:pPr>
    <w:r>
      <w:rPr>
        <w:noProof/>
      </w:rPr>
      <mc:AlternateContent>
        <mc:Choice Requires="wps">
          <w:drawing>
            <wp:anchor distT="0" distB="0" distL="114300" distR="114300" simplePos="0" relativeHeight="503289248" behindDoc="1" locked="0" layoutInCell="1" allowOverlap="1">
              <wp:simplePos x="0" y="0"/>
              <wp:positionH relativeFrom="page">
                <wp:posOffset>901700</wp:posOffset>
              </wp:positionH>
              <wp:positionV relativeFrom="page">
                <wp:posOffset>8527415</wp:posOffset>
              </wp:positionV>
              <wp:extent cx="5962650" cy="630555"/>
              <wp:effectExtent l="0" t="254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31A" w:rsidRDefault="00CF667D">
                          <w:pPr>
                            <w:spacing w:before="16" w:line="237" w:lineRule="auto"/>
                            <w:ind w:left="20" w:right="1"/>
                            <w:rPr>
                              <w:sz w:val="20"/>
                            </w:rPr>
                          </w:pPr>
                          <w:r>
                            <w:rPr>
                              <w:sz w:val="20"/>
                            </w:rPr>
                            <w:t>supervisory duties” refers to faculty with administrative appointments that do not involve direct supervision of faculty or input into faculty assignments, salaries, retention, or benefits such as course releases, travel or professional development funding, sabbaticals, or other benefits.</w:t>
                          </w:r>
                        </w:p>
                        <w:p w:rsidR="00B6131A" w:rsidRDefault="00CF667D">
                          <w:pPr>
                            <w:spacing w:before="2"/>
                            <w:ind w:left="11"/>
                            <w:jc w:val="center"/>
                            <w:rPr>
                              <w:rFonts w:ascii="Calibri"/>
                            </w:rPr>
                          </w:pPr>
                          <w:r>
                            <w:rPr>
                              <w:rFonts w:ascii="Calibri"/>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1pt;margin-top:671.45pt;width:469.5pt;height:49.65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vp6gEAAL0DAAAOAAAAZHJzL2Uyb0RvYy54bWysU8GO0zAQvSPxD5bvNGlRKoiarpZdLUJa&#10;YKVdPmDiOI1F4jFjt0n5esZO213ghrhY4/H4+b03483VNPTioMkbtJVcLnIptFXYGLur5Lenuzfv&#10;pPABbAM9Wl3Jo/byavv61WZ0pV5hh32jSTCI9eXoKtmF4Mos86rTA/gFOm35sEUaIPCWdllDMDL6&#10;0GerPF9nI1LjCJX2nrO386HcJvy21Sp8bVuvg+grydxCWimtdVyz7QbKHYHrjDrRgH9gMYCx/OgF&#10;6hYCiD2Zv6AGowg9tmGhcMiwbY3SSQOrWeZ/qHnswOmkhc3x7mKT/3+w6svhgYRpKllIYWHgFj3p&#10;KYgPOIkiujM6X3LRo+OyMHGau5yUeneP6rsXFm86sDt9TYRjp6Fhdst4M3txdcbxEaQeP2PDz8A+&#10;YAKaWhqidWyGYHTu0vHSmUhFcbJ4v16tCz5SfLZ+mxdFIpdBeb7tyIePGgcRg0oSdz6hw+Heh8gG&#10;ynNJfMzinen71P3e/pbgwphJ7CPhmXqY6inZlKRFZTU2R5ZDOM8U/wEOOqSfUow8T5X0P/ZAWor+&#10;k2VL4vCdAzoH9TkAq/hqJYMUc3gT5iHdOzK7jpFn0y1es22tSYqeWZzo8owkoad5jkP4cp+qnn/d&#10;9hcAAAD//wMAUEsDBBQABgAIAAAAIQDIkKoW3wAAAA4BAAAPAAAAZHJzL2Rvd25yZXYueG1sTE/L&#10;TsMwELwj9R+srcSN2g1R1YY4VYXghIRIw4GjE7uJ1XgdYrcNf8/mBLedndE88v3kenY1Y7AeJaxX&#10;ApjBxmuLrYTP6vVhCyxEhVr1Ho2EHxNgXyzucpVpf8PSXI+xZWSCIVMSuhiHjPPQdMapsPKDQeJO&#10;fnQqEhxbrkd1I3PX80SIDXfKIiV0ajDPnWnOx4uTcPjC8sV+v9cf5am0VbUT+LY5S3m/nA5PwKKZ&#10;4p8Y5vpUHQrqVPsL6sB6wmlCWyIdj2myAzZLxHZNv3om0yQBXuT8/4ziFwAA//8DAFBLAQItABQA&#10;BgAIAAAAIQC2gziS/gAAAOEBAAATAAAAAAAAAAAAAAAAAAAAAABbQ29udGVudF9UeXBlc10ueG1s&#10;UEsBAi0AFAAGAAgAAAAhADj9If/WAAAAlAEAAAsAAAAAAAAAAAAAAAAALwEAAF9yZWxzLy5yZWxz&#10;UEsBAi0AFAAGAAgAAAAhALmOS+nqAQAAvQMAAA4AAAAAAAAAAAAAAAAALgIAAGRycy9lMm9Eb2Mu&#10;eG1sUEsBAi0AFAAGAAgAAAAhAMiQqhbfAAAADgEAAA8AAAAAAAAAAAAAAAAARAQAAGRycy9kb3du&#10;cmV2LnhtbFBLBQYAAAAABAAEAPMAAABQBQAAAAA=&#10;" filled="f" stroked="f">
              <v:textbox inset="0,0,0,0">
                <w:txbxContent>
                  <w:p w:rsidR="00B6131A" w:rsidRDefault="00CF667D">
                    <w:pPr>
                      <w:spacing w:before="16" w:line="237" w:lineRule="auto"/>
                      <w:ind w:left="20" w:right="1"/>
                      <w:rPr>
                        <w:sz w:val="20"/>
                      </w:rPr>
                    </w:pPr>
                    <w:r>
                      <w:rPr>
                        <w:sz w:val="20"/>
                      </w:rPr>
                      <w:t>supervisory duties” refers to faculty with administrative appointments that do not involve direct supervision of faculty or input into faculty assignments, salaries, retention, or benefits such as course releases, travel or professional development funding, sabbaticals, or other benefits.</w:t>
                    </w:r>
                  </w:p>
                  <w:p w:rsidR="00B6131A" w:rsidRDefault="00CF667D">
                    <w:pPr>
                      <w:spacing w:before="2"/>
                      <w:ind w:left="11"/>
                      <w:jc w:val="center"/>
                      <w:rPr>
                        <w:rFonts w:ascii="Calibri"/>
                      </w:rPr>
                    </w:pPr>
                    <w:r>
                      <w:rPr>
                        <w:rFonts w:ascii="Calibri"/>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1A" w:rsidRDefault="00D520A5">
    <w:pPr>
      <w:pStyle w:val="BodyText"/>
      <w:spacing w:line="14" w:lineRule="auto"/>
      <w:rPr>
        <w:sz w:val="20"/>
      </w:rPr>
    </w:pPr>
    <w:r>
      <w:rPr>
        <w:noProof/>
      </w:rPr>
      <mc:AlternateContent>
        <mc:Choice Requires="wps">
          <w:drawing>
            <wp:anchor distT="0" distB="0" distL="114300" distR="114300" simplePos="0" relativeHeight="503289272" behindDoc="1" locked="0" layoutInCell="1" allowOverlap="1">
              <wp:simplePos x="0" y="0"/>
              <wp:positionH relativeFrom="page">
                <wp:posOffset>3825240</wp:posOffset>
              </wp:positionH>
              <wp:positionV relativeFrom="page">
                <wp:posOffset>8961120</wp:posOffset>
              </wp:positionV>
              <wp:extent cx="121920" cy="196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31A" w:rsidRDefault="00CF667D">
                          <w:pPr>
                            <w:spacing w:before="20"/>
                            <w:ind w:left="40"/>
                            <w:rPr>
                              <w:rFonts w:ascii="Calibri"/>
                            </w:rPr>
                          </w:pPr>
                          <w:r>
                            <w:fldChar w:fldCharType="begin"/>
                          </w:r>
                          <w:r>
                            <w:rPr>
                              <w:rFonts w:ascii="Calibri"/>
                            </w:rPr>
                            <w:instrText xml:space="preserve"> PAGE </w:instrText>
                          </w:r>
                          <w:r>
                            <w:fldChar w:fldCharType="separate"/>
                          </w:r>
                          <w:r w:rsidR="00734963">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01.2pt;margin-top:705.6pt;width:9.6pt;height:15.5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qF6gEAALwDAAAOAAAAZHJzL2Uyb0RvYy54bWysU9tu2zAMfR+wfxD0vjg2uqI14hRdiw4D&#10;ugvQ7gMYWbaF2aJGKbGzrx8lx1m3vQ17ESiSOjw8pDY309CLgyZv0FYyX62l0FZhbWxbya/PD2+u&#10;pPABbA09Wl3Jo/byZvv61WZ0pS6ww77WJBjE+nJ0lexCcGWWedXpAfwKnbYcbJAGCHylNqsJRkYf&#10;+qxYry+zEal2hEp7z977OSi3Cb9ptAqfm8brIPpKMreQTkrnLp7ZdgNlS+A6o0404B9YDGAsFz1D&#10;3UMAsSfzF9RgFKHHJqwUDhk2jVE69cDd5Os/unnqwOnUC4vj3Vkm//9g1afDFxKmruSFFBYGHtGz&#10;noJ4h5O4iOqMzpec9OQ4LUzs5imnTr17RPXNC4t3HdhW3xLh2GmomV0eX2Yvns44PoLsxo9YcxnY&#10;B0xAU0NDlI7FEIzOUzqeJxOpqFiyyK8LjigO5deXV2/T5DIol8eOfHivcRDRqCTx4BM4HB59iGSg&#10;XFJiLYsPpu/T8Hv7m4MToyeRj3xn5mHaTUmlYtFkh/WRuyGcV4q/ABsd0g8pRl6nSvrveyAtRf/B&#10;siJx9xaDFmO3GGAVP61kkGI278K8o3tHpu0Yedbc4i2r1pjUUZR3ZnGiyyuSGj2tc9zBl/eU9evT&#10;bX8CAAD//wMAUEsDBBQABgAIAAAAIQBPpxN64AAAAA0BAAAPAAAAZHJzL2Rvd25yZXYueG1sTI+x&#10;TsMwEIZ3pL6DdUhs1I4VWRDiVFUFExIiTQdGJ3YTq/E5xG4b3h53gvHu//Tfd+VmcSO5mDlYjxKy&#10;NQNisPPaYi/h0Lw9PgEJUaFWo0cj4ccE2FSru1IV2l+xNpd97EkqwVAoCUOMU0Fp6AbjVFj7yWDK&#10;jn52KqZx7qme1TWVu5FyxgR1ymK6MKjJ7AbTnfZnJ2H7hfWr/f5oP+tjbZvmmeG7OEn5cL9sX4BE&#10;s8Q/GG76SR2q5NT6M+pARgmC8TyhKcizjANJiOCZANLeVjnnQKuS/v+i+gUAAP//AwBQSwECLQAU&#10;AAYACAAAACEAtoM4kv4AAADhAQAAEwAAAAAAAAAAAAAAAAAAAAAAW0NvbnRlbnRfVHlwZXNdLnht&#10;bFBLAQItABQABgAIAAAAIQA4/SH/1gAAAJQBAAALAAAAAAAAAAAAAAAAAC8BAABfcmVscy8ucmVs&#10;c1BLAQItABQABgAIAAAAIQAjvUqF6gEAALwDAAAOAAAAAAAAAAAAAAAAAC4CAABkcnMvZTJvRG9j&#10;LnhtbFBLAQItABQABgAIAAAAIQBPpxN64AAAAA0BAAAPAAAAAAAAAAAAAAAAAEQEAABkcnMvZG93&#10;bnJldi54bWxQSwUGAAAAAAQABADzAAAAUQUAAAAA&#10;" filled="f" stroked="f">
              <v:textbox inset="0,0,0,0">
                <w:txbxContent>
                  <w:p w:rsidR="00B6131A" w:rsidRDefault="00CF667D">
                    <w:pPr>
                      <w:spacing w:before="20"/>
                      <w:ind w:left="40"/>
                      <w:rPr>
                        <w:rFonts w:ascii="Calibri"/>
                      </w:rPr>
                    </w:pPr>
                    <w:r>
                      <w:fldChar w:fldCharType="begin"/>
                    </w:r>
                    <w:r>
                      <w:rPr>
                        <w:rFonts w:ascii="Calibri"/>
                      </w:rPr>
                      <w:instrText xml:space="preserve"> PAGE </w:instrText>
                    </w:r>
                    <w:r>
                      <w:fldChar w:fldCharType="separate"/>
                    </w:r>
                    <w:r w:rsidR="00734963">
                      <w:rPr>
                        <w:rFonts w:ascii="Calibri"/>
                        <w:noProof/>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1A" w:rsidRDefault="00D520A5">
    <w:pPr>
      <w:pStyle w:val="BodyText"/>
      <w:spacing w:line="14" w:lineRule="auto"/>
      <w:rPr>
        <w:sz w:val="20"/>
      </w:rPr>
    </w:pPr>
    <w:r>
      <w:rPr>
        <w:noProof/>
      </w:rPr>
      <mc:AlternateContent>
        <mc:Choice Requires="wps">
          <w:drawing>
            <wp:anchor distT="0" distB="0" distL="114300" distR="114300" simplePos="0" relativeHeight="503289296" behindDoc="1" locked="0" layoutInCell="1" allowOverlap="1">
              <wp:simplePos x="0" y="0"/>
              <wp:positionH relativeFrom="page">
                <wp:posOffset>3802380</wp:posOffset>
              </wp:positionH>
              <wp:positionV relativeFrom="page">
                <wp:posOffset>8961120</wp:posOffset>
              </wp:positionV>
              <wp:extent cx="167640" cy="196850"/>
              <wp:effectExtent l="1905"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31A" w:rsidRDefault="00CF667D">
                          <w:pPr>
                            <w:spacing w:before="20"/>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99.4pt;margin-top:705.6pt;width:13.2pt;height:15.5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1i6gEAALwDAAAOAAAAZHJzL2Uyb0RvYy54bWysU1Fv1DAMfkfiP0R553q3wTGq601j0xDS&#10;GEgbP8BN02tEGwcnd+3x63HS9tjYG+Ilcmzn8+fPzuZy6Fpx0OQN2kKuFksptFVYGbsr5PfH2zcX&#10;UvgAtoIWrS7kUXt5uX39atO7XJ9hg22lSTCI9XnvCtmE4PIs86rRHfgFOm05WCN1EPhKu6wi6Bm9&#10;a7Oz5XKd9UiVI1Tae/bejEG5Tfh1rVX4WtdeB9EWkrmFdFI6y3hm2w3kOwLXGDXRgH9g0YGxXPQE&#10;dQMBxJ7MC6jOKEKPdVgo7DKsa6N06oG7WS3/6uahAadTLyyOdyeZ/P+DVfeHbyRMVchzKSx0PKJH&#10;PQTxEQdxHtXpnc856cFxWhjYzVNOnXp3h+qHFxavG7A7fUWEfaOhYnar+DJ78nTE8RGk7L9gxWVg&#10;HzABDTV1UToWQzA6T+l4mkykomLJ9fv1W44oDq0+rC/epcllkM+PHfnwSWMnolFI4sEncDjc+RDJ&#10;QD6nxFoWb03bpuG39pmDE6MnkY98R+ZhKIdJpUmTEqsjd0M4rhR/ATYapF9S9LxOhfQ/90Baivaz&#10;ZUXi7s0GzUY5G2AVPy1kkGI0r8O4o3tHZtcw8qi5xStWrTapoyjvyGKiyyuSGp3WOe7g03vK+vPp&#10;tr8BAAD//wMAUEsDBBQABgAIAAAAIQAdfkyD4QAAAA0BAAAPAAAAZHJzL2Rvd25yZXYueG1sTI/B&#10;TsMwEETvSPyDtUjcqBOrjdoQp6oQnJAQaThwdGI3sRqvQ+y24e/Znuhtd2c0+6bYzm5gZzMF61FC&#10;ukiAGWy9tthJ+KrfntbAQlSo1eDRSPg1Abbl/V2hcu0vWJnzPnaMQjDkSkIf45hzHtreOBUWfjRI&#10;2sFPTkVap47rSV0o3A1cJEnGnbJIH3o1mpfetMf9yUnYfWP1an8+ms/qUNm63iT4nh2lfHyYd8/A&#10;opnjvxmu+IQOJTE1/oQ6sEHCarMm9EjCMk0FMLJkYkVDcz0thQBeFvy2RfkHAAD//wMAUEsBAi0A&#10;FAAGAAgAAAAhALaDOJL+AAAA4QEAABMAAAAAAAAAAAAAAAAAAAAAAFtDb250ZW50X1R5cGVzXS54&#10;bWxQSwECLQAUAAYACAAAACEAOP0h/9YAAACUAQAACwAAAAAAAAAAAAAAAAAvAQAAX3JlbHMvLnJl&#10;bHNQSwECLQAUAAYACAAAACEAjiRtYuoBAAC8AwAADgAAAAAAAAAAAAAAAAAuAgAAZHJzL2Uyb0Rv&#10;Yy54bWxQSwECLQAUAAYACAAAACEAHX5Mg+EAAAANAQAADwAAAAAAAAAAAAAAAABEBAAAZHJzL2Rv&#10;d25yZXYueG1sUEsFBgAAAAAEAAQA8wAAAFIFAAAAAA==&#10;" filled="f" stroked="f">
              <v:textbox inset="0,0,0,0">
                <w:txbxContent>
                  <w:p w:rsidR="00B6131A" w:rsidRDefault="00CF667D">
                    <w:pPr>
                      <w:spacing w:before="20"/>
                      <w:ind w:left="20"/>
                      <w:rPr>
                        <w:rFonts w:ascii="Calibri"/>
                      </w:rPr>
                    </w:pPr>
                    <w:r>
                      <w:rPr>
                        <w:rFonts w:ascii="Calibri"/>
                      </w:rPr>
                      <w:t>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1A" w:rsidRDefault="00D520A5">
    <w:pPr>
      <w:pStyle w:val="BodyText"/>
      <w:spacing w:line="14" w:lineRule="auto"/>
      <w:rPr>
        <w:sz w:val="20"/>
      </w:rPr>
    </w:pPr>
    <w:r>
      <w:rPr>
        <w:noProof/>
      </w:rPr>
      <mc:AlternateContent>
        <mc:Choice Requires="wps">
          <w:drawing>
            <wp:anchor distT="0" distB="0" distL="114300" distR="114300" simplePos="0" relativeHeight="503289320" behindDoc="1" locked="0" layoutInCell="1" allowOverlap="1">
              <wp:simplePos x="0" y="0"/>
              <wp:positionH relativeFrom="page">
                <wp:posOffset>3789680</wp:posOffset>
              </wp:positionH>
              <wp:positionV relativeFrom="page">
                <wp:posOffset>8961120</wp:posOffset>
              </wp:positionV>
              <wp:extent cx="193040" cy="196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31A" w:rsidRDefault="00CF667D">
                          <w:pPr>
                            <w:spacing w:before="20"/>
                            <w:ind w:left="40"/>
                            <w:rPr>
                              <w:rFonts w:ascii="Calibri"/>
                            </w:rPr>
                          </w:pPr>
                          <w:r>
                            <w:fldChar w:fldCharType="begin"/>
                          </w:r>
                          <w:r>
                            <w:rPr>
                              <w:rFonts w:ascii="Calibri"/>
                            </w:rPr>
                            <w:instrText xml:space="preserve"> PAGE </w:instrText>
                          </w:r>
                          <w:r>
                            <w:fldChar w:fldCharType="separate"/>
                          </w:r>
                          <w:r w:rsidR="00734963">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98.4pt;margin-top:705.6pt;width:15.2pt;height:15.5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SR6gEAALwDAAAOAAAAZHJzL2Uyb0RvYy54bWysU8Fu2zAMvQ/YPwi6L06yrmiNOEXXosOA&#10;bh3Q7gNoWbaF2aJGKbGzrx8lx1m33YpeBIqkHh8fqc3V2Hdir8kbtIVcLZZSaKuwMrYp5Penu3cX&#10;UvgAtoIOrS7kQXt5tX37ZjO4XK+xxa7SJBjE+nxwhWxDcHmWedXqHvwCnbYcrJF6CHylJqsIBkbv&#10;u2y9XJ5nA1LlCJX2nr23U1BuE35daxUe6trrILpCMreQTkpnGc9su4G8IXCtUUca8AIWPRjLRU9Q&#10;txBA7Mj8B9UbReixDguFfYZ1bZROPXA3q+U/3Ty24HTqhcXx7iSTfz1Y9XX/jYSpCrmWwkLPI3rS&#10;YxAfcRTrqM7gfM5Jj47TwshunnLq1Lt7VD+8sHjTgm30NREOrYaK2a3iy+zZ0wnHR5By+IIVl4Fd&#10;wAQ01tRH6VgMweg8pcNpMpGKiiUv3y/POKI4tLo8v/iQJpdBPj925MMnjb2IRiGJB5/AYX/vQyQD&#10;+ZwSa1m8M12Xht/ZvxycGD2JfOQ7MQ9jOSaVzmZNSqwO3A3htFL8BdhokX5JMfA6FdL/3AFpKbrP&#10;lhWJuzcbNBvlbIBV/LSQQYrJvAnTju4cmaZl5Elzi9esWm1SR1HeicWRLq9IavS4znEHn99T1p9P&#10;t/0NAAD//wMAUEsDBBQABgAIAAAAIQD7O1jP4QAAAA0BAAAPAAAAZHJzL2Rvd25yZXYueG1sTI/B&#10;TsMwEETvSPyDtUjcqBOrBBriVBWCE1JFGg4cndhNrMbrELtt+PtuT3Db3RnNvinWsxvYyUzBepSQ&#10;LhJgBluvLXYSvur3h2dgISrUavBoJPyaAOvy9qZQufZnrMxpFztGIRhyJaGPccw5D21vnAoLPxok&#10;be8npyKtU8f1pM4U7gYukiTjTlmkD70azWtv2sPu6CRsvrF6sz/b5rPaV7auVwl+ZAcp7+/mzQuw&#10;aOb4Z4YrPqFDSUyNP6IObJDwuMoIPZKwTFMBjCyZeKKhuZ6WQgAvC/6/RXkBAAD//wMAUEsBAi0A&#10;FAAGAAgAAAAhALaDOJL+AAAA4QEAABMAAAAAAAAAAAAAAAAAAAAAAFtDb250ZW50X1R5cGVzXS54&#10;bWxQSwECLQAUAAYACAAAACEAOP0h/9YAAACUAQAACwAAAAAAAAAAAAAAAAAvAQAAX3JlbHMvLnJl&#10;bHNQSwECLQAUAAYACAAAACEAtOB0keoBAAC8AwAADgAAAAAAAAAAAAAAAAAuAgAAZHJzL2Uyb0Rv&#10;Yy54bWxQSwECLQAUAAYACAAAACEA+ztYz+EAAAANAQAADwAAAAAAAAAAAAAAAABEBAAAZHJzL2Rv&#10;d25yZXYueG1sUEsFBgAAAAAEAAQA8wAAAFIFAAAAAA==&#10;" filled="f" stroked="f">
              <v:textbox inset="0,0,0,0">
                <w:txbxContent>
                  <w:p w:rsidR="00B6131A" w:rsidRDefault="00CF667D">
                    <w:pPr>
                      <w:spacing w:before="20"/>
                      <w:ind w:left="40"/>
                      <w:rPr>
                        <w:rFonts w:ascii="Calibri"/>
                      </w:rPr>
                    </w:pPr>
                    <w:r>
                      <w:fldChar w:fldCharType="begin"/>
                    </w:r>
                    <w:r>
                      <w:rPr>
                        <w:rFonts w:ascii="Calibri"/>
                      </w:rPr>
                      <w:instrText xml:space="preserve"> PAGE </w:instrText>
                    </w:r>
                    <w:r>
                      <w:fldChar w:fldCharType="separate"/>
                    </w:r>
                    <w:r w:rsidR="00734963">
                      <w:rPr>
                        <w:rFonts w:ascii="Calibri"/>
                        <w:noProof/>
                      </w:rPr>
                      <w:t>19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1A" w:rsidRDefault="00D520A5">
    <w:pPr>
      <w:pStyle w:val="BodyText"/>
      <w:spacing w:line="14" w:lineRule="auto"/>
      <w:rPr>
        <w:sz w:val="20"/>
      </w:rPr>
    </w:pPr>
    <w:r>
      <w:rPr>
        <w:noProof/>
      </w:rPr>
      <mc:AlternateContent>
        <mc:Choice Requires="wps">
          <w:drawing>
            <wp:anchor distT="0" distB="0" distL="114300" distR="114300" simplePos="0" relativeHeight="503289344" behindDoc="1" locked="0" layoutInCell="1" allowOverlap="1">
              <wp:simplePos x="0" y="0"/>
              <wp:positionH relativeFrom="page">
                <wp:posOffset>3802380</wp:posOffset>
              </wp:positionH>
              <wp:positionV relativeFrom="page">
                <wp:posOffset>8961120</wp:posOffset>
              </wp:positionV>
              <wp:extent cx="167640" cy="196850"/>
              <wp:effectExtent l="190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31A" w:rsidRDefault="00CF667D">
                          <w:pPr>
                            <w:spacing w:before="20"/>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9.4pt;margin-top:705.6pt;width:13.2pt;height:15.5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H16QEAALwDAAAOAAAAZHJzL2Uyb0RvYy54bWysU9tu2zAMfR+wfxD0vjgp1qwz4hRdiw4D&#10;ugvQ7gNoWYqF2aJGKbGzrx8lx1m3vQ17ESiJOjznkNpcj30nDpqCRVfJ1WIphXYKG+t2lfz6dP/q&#10;SooQwTXQodOVPOogr7cvX2wGX+oLbLFrNAkGcaEcfCXbGH1ZFEG1uoewQK8dXxqkHiJvaVc0BAOj&#10;911xsVyuiwGp8YRKh8Cnd9Ol3GZ8Y7SKn40JOoqukswt5pXyWqe12G6g3BH41qoTDfgHFj1Yx0XP&#10;UHcQQezJ/gXVW0UY0MSFwr5AY6zSWQOrWS3/UPPYgtdZC5sT/Nmm8P9g1afDFxK24d5J4aDnFj3p&#10;MYp3OIpVcmfwoeSkR89pceTjlJmUBv+A6lsQDm9bcDt9Q4RDq6Fhdvll8ezphBMSSD18xIbLwD5i&#10;BhoN9QmQzRCMzl06njuTqKhUcv1m/ZpvFF+t3q6vLnPnCijnx55CfK+xFymoJHHjMzgcHkJkGZw6&#10;p6RaDu9t1+Xmd+63A05MJ5l84jsxj2M9ZpcuZ09qbI6shnAaKf4CHLRIP6QYeJwqGb7vgbQU3QfH&#10;jqTZmwOag3oOwCl+WskoxRTexmlG957srmXkyXOHN+yasVlRsndicaLLI5KFnsY5zeDzfc769em2&#10;PwEAAP//AwBQSwMEFAAGAAgAAAAhAB1+TIPhAAAADQEAAA8AAABkcnMvZG93bnJldi54bWxMj8FO&#10;wzAQRO9I/IO1SNyoE6uN2hCnqhCckBBpOHB0YjexGq9D7Lbh79me6G13ZzT7ptjObmBnMwXrUUK6&#10;SIAZbL222En4qt+e1sBCVKjV4NFI+DUBtuX9XaFy7S9YmfM+doxCMORKQh/jmHMe2t44FRZ+NEja&#10;wU9ORVqnjutJXSjcDVwkScadskgfejWal960x/3JSdh9Y/Vqfz6az+pQ2breJPieHaV8fJh3z8Ci&#10;meO/Ga74hA4lMTX+hDqwQcJqsyb0SMIyTQUwsmRiRUNzPS2FAF4W/LZF+QcAAP//AwBQSwECLQAU&#10;AAYACAAAACEAtoM4kv4AAADhAQAAEwAAAAAAAAAAAAAAAAAAAAAAW0NvbnRlbnRfVHlwZXNdLnht&#10;bFBLAQItABQABgAIAAAAIQA4/SH/1gAAAJQBAAALAAAAAAAAAAAAAAAAAC8BAABfcmVscy8ucmVs&#10;c1BLAQItABQABgAIAAAAIQAjtoH16QEAALwDAAAOAAAAAAAAAAAAAAAAAC4CAABkcnMvZTJvRG9j&#10;LnhtbFBLAQItABQABgAIAAAAIQAdfkyD4QAAAA0BAAAPAAAAAAAAAAAAAAAAAEMEAABkcnMvZG93&#10;bnJldi54bWxQSwUGAAAAAAQABADzAAAAUQUAAAAA&#10;" filled="f" stroked="f">
              <v:textbox inset="0,0,0,0">
                <w:txbxContent>
                  <w:p w:rsidR="00B6131A" w:rsidRDefault="00CF667D">
                    <w:pPr>
                      <w:spacing w:before="20"/>
                      <w:ind w:left="20"/>
                      <w:rPr>
                        <w:rFonts w:ascii="Calibri"/>
                      </w:rPr>
                    </w:pPr>
                    <w:r>
                      <w:rPr>
                        <w:rFonts w:ascii="Calibri"/>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878" w:rsidRDefault="003B6878">
      <w:r>
        <w:separator/>
      </w:r>
    </w:p>
  </w:footnote>
  <w:footnote w:type="continuationSeparator" w:id="0">
    <w:p w:rsidR="003B6878" w:rsidRDefault="003B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start w:val="1"/>
      <w:numFmt w:val="decimal"/>
      <w:lvlText w:val="%1."/>
      <w:lvlJc w:val="left"/>
      <w:pPr>
        <w:ind w:left="860" w:hanging="360"/>
      </w:pPr>
      <w:rPr>
        <w:rFonts w:ascii="Arial" w:hAnsi="Arial" w:cs="Arial"/>
        <w:b/>
        <w:bCs/>
        <w:spacing w:val="-1"/>
        <w:w w:val="100"/>
        <w:sz w:val="24"/>
        <w:szCs w:val="24"/>
      </w:rPr>
    </w:lvl>
    <w:lvl w:ilvl="1">
      <w:start w:val="1"/>
      <w:numFmt w:val="lowerLetter"/>
      <w:lvlText w:val="%2."/>
      <w:lvlJc w:val="left"/>
      <w:pPr>
        <w:ind w:left="1310" w:hanging="450"/>
      </w:pPr>
      <w:rPr>
        <w:rFonts w:ascii="Arial" w:hAnsi="Arial" w:cs="Arial"/>
        <w:b w:val="0"/>
        <w:bCs w:val="0"/>
        <w:spacing w:val="-1"/>
        <w:w w:val="100"/>
        <w:sz w:val="24"/>
        <w:szCs w:val="24"/>
      </w:rPr>
    </w:lvl>
    <w:lvl w:ilvl="2">
      <w:numFmt w:val="bullet"/>
      <w:lvlText w:val="•"/>
      <w:lvlJc w:val="left"/>
      <w:pPr>
        <w:ind w:left="1300" w:hanging="450"/>
      </w:pPr>
    </w:lvl>
    <w:lvl w:ilvl="3">
      <w:numFmt w:val="bullet"/>
      <w:lvlText w:val="•"/>
      <w:lvlJc w:val="left"/>
      <w:pPr>
        <w:ind w:left="1320" w:hanging="450"/>
      </w:pPr>
    </w:lvl>
    <w:lvl w:ilvl="4">
      <w:numFmt w:val="bullet"/>
      <w:lvlText w:val="•"/>
      <w:lvlJc w:val="left"/>
      <w:pPr>
        <w:ind w:left="2502" w:hanging="450"/>
      </w:pPr>
    </w:lvl>
    <w:lvl w:ilvl="5">
      <w:numFmt w:val="bullet"/>
      <w:lvlText w:val="•"/>
      <w:lvlJc w:val="left"/>
      <w:pPr>
        <w:ind w:left="3685" w:hanging="450"/>
      </w:pPr>
    </w:lvl>
    <w:lvl w:ilvl="6">
      <w:numFmt w:val="bullet"/>
      <w:lvlText w:val="•"/>
      <w:lvlJc w:val="left"/>
      <w:pPr>
        <w:ind w:left="4868" w:hanging="450"/>
      </w:pPr>
    </w:lvl>
    <w:lvl w:ilvl="7">
      <w:numFmt w:val="bullet"/>
      <w:lvlText w:val="•"/>
      <w:lvlJc w:val="left"/>
      <w:pPr>
        <w:ind w:left="6051" w:hanging="450"/>
      </w:pPr>
    </w:lvl>
    <w:lvl w:ilvl="8">
      <w:numFmt w:val="bullet"/>
      <w:lvlText w:val="•"/>
      <w:lvlJc w:val="left"/>
      <w:pPr>
        <w:ind w:left="7234" w:hanging="450"/>
      </w:pPr>
    </w:lvl>
  </w:abstractNum>
  <w:abstractNum w:abstractNumId="1" w15:restartNumberingAfterBreak="0">
    <w:nsid w:val="15B03AE7"/>
    <w:multiLevelType w:val="hybridMultilevel"/>
    <w:tmpl w:val="EB581E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6BC5190"/>
    <w:multiLevelType w:val="hybridMultilevel"/>
    <w:tmpl w:val="624C86E8"/>
    <w:lvl w:ilvl="0" w:tplc="B55645F8">
      <w:start w:val="1"/>
      <w:numFmt w:val="decimal"/>
      <w:lvlText w:val="%1."/>
      <w:lvlJc w:val="left"/>
      <w:pPr>
        <w:ind w:left="820" w:hanging="360"/>
        <w:jc w:val="right"/>
      </w:pPr>
      <w:rPr>
        <w:rFonts w:ascii="Arial" w:eastAsia="Arial" w:hAnsi="Arial" w:cs="Arial" w:hint="default"/>
        <w:b/>
        <w:bCs/>
        <w:spacing w:val="-1"/>
        <w:w w:val="100"/>
        <w:sz w:val="24"/>
        <w:szCs w:val="24"/>
      </w:rPr>
    </w:lvl>
    <w:lvl w:ilvl="1" w:tplc="069E5DBE">
      <w:start w:val="1"/>
      <w:numFmt w:val="lowerLetter"/>
      <w:lvlText w:val="%2."/>
      <w:lvlJc w:val="left"/>
      <w:pPr>
        <w:ind w:left="450" w:hanging="450"/>
      </w:pPr>
      <w:rPr>
        <w:rFonts w:ascii="Arial" w:eastAsia="Arial" w:hAnsi="Arial" w:cs="Arial" w:hint="default"/>
        <w:color w:val="000000" w:themeColor="text1"/>
        <w:spacing w:val="-1"/>
        <w:w w:val="100"/>
        <w:sz w:val="24"/>
        <w:szCs w:val="24"/>
      </w:rPr>
    </w:lvl>
    <w:lvl w:ilvl="2" w:tplc="B9F69CB8">
      <w:numFmt w:val="bullet"/>
      <w:lvlText w:val="•"/>
      <w:lvlJc w:val="left"/>
      <w:pPr>
        <w:ind w:left="1180" w:hanging="450"/>
      </w:pPr>
      <w:rPr>
        <w:rFonts w:hint="default"/>
      </w:rPr>
    </w:lvl>
    <w:lvl w:ilvl="3" w:tplc="BC50FBBC">
      <w:numFmt w:val="bullet"/>
      <w:lvlText w:val="•"/>
      <w:lvlJc w:val="left"/>
      <w:pPr>
        <w:ind w:left="1280" w:hanging="450"/>
      </w:pPr>
      <w:rPr>
        <w:rFonts w:hint="default"/>
      </w:rPr>
    </w:lvl>
    <w:lvl w:ilvl="4" w:tplc="EEDCF1E2">
      <w:numFmt w:val="bullet"/>
      <w:lvlText w:val="•"/>
      <w:lvlJc w:val="left"/>
      <w:pPr>
        <w:ind w:left="1300" w:hanging="450"/>
      </w:pPr>
      <w:rPr>
        <w:rFonts w:hint="default"/>
      </w:rPr>
    </w:lvl>
    <w:lvl w:ilvl="5" w:tplc="3356F162">
      <w:numFmt w:val="bullet"/>
      <w:lvlText w:val="•"/>
      <w:lvlJc w:val="left"/>
      <w:pPr>
        <w:ind w:left="2603" w:hanging="450"/>
      </w:pPr>
      <w:rPr>
        <w:rFonts w:hint="default"/>
      </w:rPr>
    </w:lvl>
    <w:lvl w:ilvl="6" w:tplc="E96EB28C">
      <w:numFmt w:val="bullet"/>
      <w:lvlText w:val="•"/>
      <w:lvlJc w:val="left"/>
      <w:pPr>
        <w:ind w:left="3906" w:hanging="450"/>
      </w:pPr>
      <w:rPr>
        <w:rFonts w:hint="default"/>
      </w:rPr>
    </w:lvl>
    <w:lvl w:ilvl="7" w:tplc="394A2EF0">
      <w:numFmt w:val="bullet"/>
      <w:lvlText w:val="•"/>
      <w:lvlJc w:val="left"/>
      <w:pPr>
        <w:ind w:left="5210" w:hanging="450"/>
      </w:pPr>
      <w:rPr>
        <w:rFonts w:hint="default"/>
      </w:rPr>
    </w:lvl>
    <w:lvl w:ilvl="8" w:tplc="2AF41BD2">
      <w:numFmt w:val="bullet"/>
      <w:lvlText w:val="•"/>
      <w:lvlJc w:val="left"/>
      <w:pPr>
        <w:ind w:left="6513" w:hanging="450"/>
      </w:pPr>
      <w:rPr>
        <w:rFonts w:hint="default"/>
      </w:rPr>
    </w:lvl>
  </w:abstractNum>
  <w:abstractNum w:abstractNumId="3" w15:restartNumberingAfterBreak="0">
    <w:nsid w:val="334A6E0D"/>
    <w:multiLevelType w:val="hybridMultilevel"/>
    <w:tmpl w:val="6D7A4FDA"/>
    <w:lvl w:ilvl="0" w:tplc="B39AA12A">
      <w:start w:val="1"/>
      <w:numFmt w:val="decimal"/>
      <w:lvlText w:val="%1."/>
      <w:lvlJc w:val="left"/>
      <w:pPr>
        <w:ind w:left="500" w:hanging="360"/>
      </w:pPr>
      <w:rPr>
        <w:rFonts w:ascii="Arial" w:eastAsia="Arial" w:hAnsi="Arial" w:cs="Arial" w:hint="default"/>
        <w:spacing w:val="-1"/>
        <w:w w:val="100"/>
        <w:sz w:val="24"/>
        <w:szCs w:val="24"/>
      </w:rPr>
    </w:lvl>
    <w:lvl w:ilvl="1" w:tplc="67A22DF8">
      <w:numFmt w:val="bullet"/>
      <w:lvlText w:val="•"/>
      <w:lvlJc w:val="left"/>
      <w:pPr>
        <w:ind w:left="1414" w:hanging="360"/>
      </w:pPr>
      <w:rPr>
        <w:rFonts w:hint="default"/>
      </w:rPr>
    </w:lvl>
    <w:lvl w:ilvl="2" w:tplc="E934258E">
      <w:numFmt w:val="bullet"/>
      <w:lvlText w:val="•"/>
      <w:lvlJc w:val="left"/>
      <w:pPr>
        <w:ind w:left="2328" w:hanging="360"/>
      </w:pPr>
      <w:rPr>
        <w:rFonts w:hint="default"/>
      </w:rPr>
    </w:lvl>
    <w:lvl w:ilvl="3" w:tplc="1ECA9972">
      <w:numFmt w:val="bullet"/>
      <w:lvlText w:val="•"/>
      <w:lvlJc w:val="left"/>
      <w:pPr>
        <w:ind w:left="3242" w:hanging="360"/>
      </w:pPr>
      <w:rPr>
        <w:rFonts w:hint="default"/>
      </w:rPr>
    </w:lvl>
    <w:lvl w:ilvl="4" w:tplc="38CC55B6">
      <w:numFmt w:val="bullet"/>
      <w:lvlText w:val="•"/>
      <w:lvlJc w:val="left"/>
      <w:pPr>
        <w:ind w:left="4156" w:hanging="360"/>
      </w:pPr>
      <w:rPr>
        <w:rFonts w:hint="default"/>
      </w:rPr>
    </w:lvl>
    <w:lvl w:ilvl="5" w:tplc="B6600C9C">
      <w:numFmt w:val="bullet"/>
      <w:lvlText w:val="•"/>
      <w:lvlJc w:val="left"/>
      <w:pPr>
        <w:ind w:left="5070" w:hanging="360"/>
      </w:pPr>
      <w:rPr>
        <w:rFonts w:hint="default"/>
      </w:rPr>
    </w:lvl>
    <w:lvl w:ilvl="6" w:tplc="3620B9A8">
      <w:numFmt w:val="bullet"/>
      <w:lvlText w:val="•"/>
      <w:lvlJc w:val="left"/>
      <w:pPr>
        <w:ind w:left="5984" w:hanging="360"/>
      </w:pPr>
      <w:rPr>
        <w:rFonts w:hint="default"/>
      </w:rPr>
    </w:lvl>
    <w:lvl w:ilvl="7" w:tplc="F604A442">
      <w:numFmt w:val="bullet"/>
      <w:lvlText w:val="•"/>
      <w:lvlJc w:val="left"/>
      <w:pPr>
        <w:ind w:left="6898" w:hanging="360"/>
      </w:pPr>
      <w:rPr>
        <w:rFonts w:hint="default"/>
      </w:rPr>
    </w:lvl>
    <w:lvl w:ilvl="8" w:tplc="1A00E47C">
      <w:numFmt w:val="bullet"/>
      <w:lvlText w:val="•"/>
      <w:lvlJc w:val="left"/>
      <w:pPr>
        <w:ind w:left="7812" w:hanging="360"/>
      </w:pPr>
      <w:rPr>
        <w:rFonts w:hint="default"/>
      </w:rPr>
    </w:lvl>
  </w:abstractNum>
  <w:abstractNum w:abstractNumId="4" w15:restartNumberingAfterBreak="0">
    <w:nsid w:val="4D3709CE"/>
    <w:multiLevelType w:val="hybridMultilevel"/>
    <w:tmpl w:val="83D4D296"/>
    <w:lvl w:ilvl="0" w:tplc="8216E47A">
      <w:start w:val="1"/>
      <w:numFmt w:val="lowerLetter"/>
      <w:lvlText w:val="(%1)"/>
      <w:lvlJc w:val="left"/>
      <w:pPr>
        <w:ind w:left="839" w:hanging="360"/>
      </w:pPr>
      <w:rPr>
        <w:rFonts w:ascii="Arial" w:eastAsia="Arial" w:hAnsi="Arial" w:cs="Arial" w:hint="default"/>
        <w:spacing w:val="-1"/>
        <w:w w:val="100"/>
        <w:sz w:val="24"/>
        <w:szCs w:val="24"/>
      </w:rPr>
    </w:lvl>
    <w:lvl w:ilvl="1" w:tplc="DA0475FC">
      <w:numFmt w:val="bullet"/>
      <w:lvlText w:val="•"/>
      <w:lvlJc w:val="left"/>
      <w:pPr>
        <w:ind w:left="1714" w:hanging="360"/>
      </w:pPr>
      <w:rPr>
        <w:rFonts w:hint="default"/>
      </w:rPr>
    </w:lvl>
    <w:lvl w:ilvl="2" w:tplc="E3B05924">
      <w:numFmt w:val="bullet"/>
      <w:lvlText w:val="•"/>
      <w:lvlJc w:val="left"/>
      <w:pPr>
        <w:ind w:left="2588" w:hanging="360"/>
      </w:pPr>
      <w:rPr>
        <w:rFonts w:hint="default"/>
      </w:rPr>
    </w:lvl>
    <w:lvl w:ilvl="3" w:tplc="21925D82">
      <w:numFmt w:val="bullet"/>
      <w:lvlText w:val="•"/>
      <w:lvlJc w:val="left"/>
      <w:pPr>
        <w:ind w:left="3462" w:hanging="360"/>
      </w:pPr>
      <w:rPr>
        <w:rFonts w:hint="default"/>
      </w:rPr>
    </w:lvl>
    <w:lvl w:ilvl="4" w:tplc="B18E4B10">
      <w:numFmt w:val="bullet"/>
      <w:lvlText w:val="•"/>
      <w:lvlJc w:val="left"/>
      <w:pPr>
        <w:ind w:left="4336" w:hanging="360"/>
      </w:pPr>
      <w:rPr>
        <w:rFonts w:hint="default"/>
      </w:rPr>
    </w:lvl>
    <w:lvl w:ilvl="5" w:tplc="210ACDFC">
      <w:numFmt w:val="bullet"/>
      <w:lvlText w:val="•"/>
      <w:lvlJc w:val="left"/>
      <w:pPr>
        <w:ind w:left="5210" w:hanging="360"/>
      </w:pPr>
      <w:rPr>
        <w:rFonts w:hint="default"/>
      </w:rPr>
    </w:lvl>
    <w:lvl w:ilvl="6" w:tplc="E318B406">
      <w:numFmt w:val="bullet"/>
      <w:lvlText w:val="•"/>
      <w:lvlJc w:val="left"/>
      <w:pPr>
        <w:ind w:left="6084" w:hanging="360"/>
      </w:pPr>
      <w:rPr>
        <w:rFonts w:hint="default"/>
      </w:rPr>
    </w:lvl>
    <w:lvl w:ilvl="7" w:tplc="FD901594">
      <w:numFmt w:val="bullet"/>
      <w:lvlText w:val="•"/>
      <w:lvlJc w:val="left"/>
      <w:pPr>
        <w:ind w:left="6958" w:hanging="360"/>
      </w:pPr>
      <w:rPr>
        <w:rFonts w:hint="default"/>
      </w:rPr>
    </w:lvl>
    <w:lvl w:ilvl="8" w:tplc="459619EC">
      <w:numFmt w:val="bullet"/>
      <w:lvlText w:val="•"/>
      <w:lvlJc w:val="left"/>
      <w:pPr>
        <w:ind w:left="7832" w:hanging="360"/>
      </w:pPr>
      <w:rPr>
        <w:rFonts w:hint="default"/>
      </w:rPr>
    </w:lvl>
  </w:abstractNum>
  <w:abstractNum w:abstractNumId="5" w15:restartNumberingAfterBreak="0">
    <w:nsid w:val="4EBE2355"/>
    <w:multiLevelType w:val="hybridMultilevel"/>
    <w:tmpl w:val="75AEF082"/>
    <w:lvl w:ilvl="0" w:tplc="B55645F8">
      <w:start w:val="1"/>
      <w:numFmt w:val="decimal"/>
      <w:lvlText w:val="%1."/>
      <w:lvlJc w:val="left"/>
      <w:pPr>
        <w:ind w:left="820" w:hanging="360"/>
        <w:jc w:val="right"/>
      </w:pPr>
      <w:rPr>
        <w:rFonts w:ascii="Arial" w:eastAsia="Arial" w:hAnsi="Arial" w:cs="Arial" w:hint="default"/>
        <w:b/>
        <w:bCs/>
        <w:spacing w:val="-1"/>
        <w:w w:val="100"/>
        <w:sz w:val="24"/>
        <w:szCs w:val="24"/>
      </w:rPr>
    </w:lvl>
    <w:lvl w:ilvl="1" w:tplc="04090001">
      <w:start w:val="1"/>
      <w:numFmt w:val="bullet"/>
      <w:lvlText w:val=""/>
      <w:lvlJc w:val="left"/>
      <w:pPr>
        <w:ind w:left="1270" w:hanging="450"/>
      </w:pPr>
      <w:rPr>
        <w:rFonts w:ascii="Symbol" w:hAnsi="Symbol" w:hint="default"/>
        <w:spacing w:val="-1"/>
        <w:w w:val="100"/>
        <w:sz w:val="24"/>
        <w:szCs w:val="24"/>
      </w:rPr>
    </w:lvl>
    <w:lvl w:ilvl="2" w:tplc="B9F69CB8">
      <w:numFmt w:val="bullet"/>
      <w:lvlText w:val="•"/>
      <w:lvlJc w:val="left"/>
      <w:pPr>
        <w:ind w:left="1180" w:hanging="450"/>
      </w:pPr>
      <w:rPr>
        <w:rFonts w:hint="default"/>
      </w:rPr>
    </w:lvl>
    <w:lvl w:ilvl="3" w:tplc="BC50FBBC">
      <w:numFmt w:val="bullet"/>
      <w:lvlText w:val="•"/>
      <w:lvlJc w:val="left"/>
      <w:pPr>
        <w:ind w:left="1280" w:hanging="450"/>
      </w:pPr>
      <w:rPr>
        <w:rFonts w:hint="default"/>
      </w:rPr>
    </w:lvl>
    <w:lvl w:ilvl="4" w:tplc="EEDCF1E2">
      <w:numFmt w:val="bullet"/>
      <w:lvlText w:val="•"/>
      <w:lvlJc w:val="left"/>
      <w:pPr>
        <w:ind w:left="1300" w:hanging="450"/>
      </w:pPr>
      <w:rPr>
        <w:rFonts w:hint="default"/>
      </w:rPr>
    </w:lvl>
    <w:lvl w:ilvl="5" w:tplc="3356F162">
      <w:numFmt w:val="bullet"/>
      <w:lvlText w:val="•"/>
      <w:lvlJc w:val="left"/>
      <w:pPr>
        <w:ind w:left="2603" w:hanging="450"/>
      </w:pPr>
      <w:rPr>
        <w:rFonts w:hint="default"/>
      </w:rPr>
    </w:lvl>
    <w:lvl w:ilvl="6" w:tplc="E96EB28C">
      <w:numFmt w:val="bullet"/>
      <w:lvlText w:val="•"/>
      <w:lvlJc w:val="left"/>
      <w:pPr>
        <w:ind w:left="3906" w:hanging="450"/>
      </w:pPr>
      <w:rPr>
        <w:rFonts w:hint="default"/>
      </w:rPr>
    </w:lvl>
    <w:lvl w:ilvl="7" w:tplc="394A2EF0">
      <w:numFmt w:val="bullet"/>
      <w:lvlText w:val="•"/>
      <w:lvlJc w:val="left"/>
      <w:pPr>
        <w:ind w:left="5210" w:hanging="450"/>
      </w:pPr>
      <w:rPr>
        <w:rFonts w:hint="default"/>
      </w:rPr>
    </w:lvl>
    <w:lvl w:ilvl="8" w:tplc="2AF41BD2">
      <w:numFmt w:val="bullet"/>
      <w:lvlText w:val="•"/>
      <w:lvlJc w:val="left"/>
      <w:pPr>
        <w:ind w:left="6513" w:hanging="450"/>
      </w:pPr>
      <w:rPr>
        <w:rFonts w:hint="default"/>
      </w:rPr>
    </w:lvl>
  </w:abstractNum>
  <w:abstractNum w:abstractNumId="6" w15:restartNumberingAfterBreak="0">
    <w:nsid w:val="66DA0652"/>
    <w:multiLevelType w:val="hybridMultilevel"/>
    <w:tmpl w:val="30463412"/>
    <w:lvl w:ilvl="0" w:tplc="E2F8DE2E">
      <w:start w:val="1"/>
      <w:numFmt w:val="upperLetter"/>
      <w:lvlText w:val="%1."/>
      <w:lvlJc w:val="left"/>
      <w:pPr>
        <w:ind w:left="479" w:hanging="360"/>
      </w:pPr>
      <w:rPr>
        <w:rFonts w:hint="default"/>
        <w:spacing w:val="-3"/>
        <w:w w:val="98"/>
      </w:rPr>
    </w:lvl>
    <w:lvl w:ilvl="1" w:tplc="44AE5BEE">
      <w:start w:val="1"/>
      <w:numFmt w:val="decimal"/>
      <w:lvlText w:val="%2."/>
      <w:lvlJc w:val="left"/>
      <w:pPr>
        <w:ind w:left="839" w:hanging="360"/>
      </w:pPr>
      <w:rPr>
        <w:rFonts w:hint="default"/>
        <w:b/>
        <w:bCs/>
        <w:spacing w:val="-1"/>
        <w:w w:val="100"/>
      </w:rPr>
    </w:lvl>
    <w:lvl w:ilvl="2" w:tplc="0EFE9F9C">
      <w:start w:val="1"/>
      <w:numFmt w:val="lowerLetter"/>
      <w:lvlText w:val="%3."/>
      <w:lvlJc w:val="left"/>
      <w:pPr>
        <w:ind w:left="1199" w:hanging="360"/>
      </w:pPr>
      <w:rPr>
        <w:rFonts w:hint="default"/>
        <w:b/>
        <w:bCs/>
        <w:spacing w:val="-1"/>
        <w:w w:val="100"/>
      </w:rPr>
    </w:lvl>
    <w:lvl w:ilvl="3" w:tplc="D062D7D0">
      <w:start w:val="1"/>
      <w:numFmt w:val="lowerRoman"/>
      <w:lvlText w:val="%4."/>
      <w:lvlJc w:val="left"/>
      <w:pPr>
        <w:ind w:left="1180" w:hanging="360"/>
      </w:pPr>
      <w:rPr>
        <w:rFonts w:ascii="Arial" w:eastAsia="Arial" w:hAnsi="Arial" w:cs="Arial" w:hint="default"/>
        <w:b/>
        <w:bCs/>
        <w:spacing w:val="-1"/>
        <w:w w:val="100"/>
        <w:sz w:val="24"/>
        <w:szCs w:val="24"/>
      </w:rPr>
    </w:lvl>
    <w:lvl w:ilvl="4" w:tplc="DA3E2284">
      <w:numFmt w:val="bullet"/>
      <w:lvlText w:val="•"/>
      <w:lvlJc w:val="left"/>
      <w:pPr>
        <w:ind w:left="920" w:hanging="360"/>
      </w:pPr>
      <w:rPr>
        <w:rFonts w:hint="default"/>
      </w:rPr>
    </w:lvl>
    <w:lvl w:ilvl="5" w:tplc="918C337C">
      <w:numFmt w:val="bullet"/>
      <w:lvlText w:val="•"/>
      <w:lvlJc w:val="left"/>
      <w:pPr>
        <w:ind w:left="1180" w:hanging="360"/>
      </w:pPr>
      <w:rPr>
        <w:rFonts w:hint="default"/>
      </w:rPr>
    </w:lvl>
    <w:lvl w:ilvl="6" w:tplc="A5B8FDFE">
      <w:numFmt w:val="bullet"/>
      <w:lvlText w:val="•"/>
      <w:lvlJc w:val="left"/>
      <w:pPr>
        <w:ind w:left="1200" w:hanging="360"/>
      </w:pPr>
      <w:rPr>
        <w:rFonts w:hint="default"/>
      </w:rPr>
    </w:lvl>
    <w:lvl w:ilvl="7" w:tplc="BE1256DE">
      <w:numFmt w:val="bullet"/>
      <w:lvlText w:val="•"/>
      <w:lvlJc w:val="left"/>
      <w:pPr>
        <w:ind w:left="3145" w:hanging="360"/>
      </w:pPr>
      <w:rPr>
        <w:rFonts w:hint="default"/>
      </w:rPr>
    </w:lvl>
    <w:lvl w:ilvl="8" w:tplc="DC58B674">
      <w:numFmt w:val="bullet"/>
      <w:lvlText w:val="•"/>
      <w:lvlJc w:val="left"/>
      <w:pPr>
        <w:ind w:left="5090" w:hanging="360"/>
      </w:pPr>
      <w:rPr>
        <w:rFonts w:hint="default"/>
      </w:rPr>
    </w:lvl>
  </w:abstractNum>
  <w:abstractNum w:abstractNumId="7" w15:restartNumberingAfterBreak="0">
    <w:nsid w:val="70A0018A"/>
    <w:multiLevelType w:val="hybridMultilevel"/>
    <w:tmpl w:val="82ECFA58"/>
    <w:lvl w:ilvl="0" w:tplc="AA16A1DE">
      <w:start w:val="1"/>
      <w:numFmt w:val="decimal"/>
      <w:lvlText w:val="%1."/>
      <w:lvlJc w:val="left"/>
      <w:pPr>
        <w:ind w:left="500" w:hanging="360"/>
      </w:pPr>
      <w:rPr>
        <w:rFonts w:ascii="Arial" w:eastAsia="Arial" w:hAnsi="Arial" w:cs="Arial" w:hint="default"/>
        <w:spacing w:val="-1"/>
        <w:w w:val="100"/>
        <w:sz w:val="24"/>
        <w:szCs w:val="24"/>
      </w:rPr>
    </w:lvl>
    <w:lvl w:ilvl="1" w:tplc="673CEA50">
      <w:numFmt w:val="bullet"/>
      <w:lvlText w:val="•"/>
      <w:lvlJc w:val="left"/>
      <w:pPr>
        <w:ind w:left="1414" w:hanging="360"/>
      </w:pPr>
      <w:rPr>
        <w:rFonts w:hint="default"/>
      </w:rPr>
    </w:lvl>
    <w:lvl w:ilvl="2" w:tplc="AEFEF64E">
      <w:numFmt w:val="bullet"/>
      <w:lvlText w:val="•"/>
      <w:lvlJc w:val="left"/>
      <w:pPr>
        <w:ind w:left="2328" w:hanging="360"/>
      </w:pPr>
      <w:rPr>
        <w:rFonts w:hint="default"/>
      </w:rPr>
    </w:lvl>
    <w:lvl w:ilvl="3" w:tplc="96D4AB04">
      <w:numFmt w:val="bullet"/>
      <w:lvlText w:val="•"/>
      <w:lvlJc w:val="left"/>
      <w:pPr>
        <w:ind w:left="3242" w:hanging="360"/>
      </w:pPr>
      <w:rPr>
        <w:rFonts w:hint="default"/>
      </w:rPr>
    </w:lvl>
    <w:lvl w:ilvl="4" w:tplc="4FEEB92A">
      <w:numFmt w:val="bullet"/>
      <w:lvlText w:val="•"/>
      <w:lvlJc w:val="left"/>
      <w:pPr>
        <w:ind w:left="4156" w:hanging="360"/>
      </w:pPr>
      <w:rPr>
        <w:rFonts w:hint="default"/>
      </w:rPr>
    </w:lvl>
    <w:lvl w:ilvl="5" w:tplc="300EDE9E">
      <w:numFmt w:val="bullet"/>
      <w:lvlText w:val="•"/>
      <w:lvlJc w:val="left"/>
      <w:pPr>
        <w:ind w:left="5070" w:hanging="360"/>
      </w:pPr>
      <w:rPr>
        <w:rFonts w:hint="default"/>
      </w:rPr>
    </w:lvl>
    <w:lvl w:ilvl="6" w:tplc="F8DCD9F8">
      <w:numFmt w:val="bullet"/>
      <w:lvlText w:val="•"/>
      <w:lvlJc w:val="left"/>
      <w:pPr>
        <w:ind w:left="5984" w:hanging="360"/>
      </w:pPr>
      <w:rPr>
        <w:rFonts w:hint="default"/>
      </w:rPr>
    </w:lvl>
    <w:lvl w:ilvl="7" w:tplc="8784362A">
      <w:numFmt w:val="bullet"/>
      <w:lvlText w:val="•"/>
      <w:lvlJc w:val="left"/>
      <w:pPr>
        <w:ind w:left="6898" w:hanging="360"/>
      </w:pPr>
      <w:rPr>
        <w:rFonts w:hint="default"/>
      </w:rPr>
    </w:lvl>
    <w:lvl w:ilvl="8" w:tplc="35485258">
      <w:numFmt w:val="bullet"/>
      <w:lvlText w:val="•"/>
      <w:lvlJc w:val="left"/>
      <w:pPr>
        <w:ind w:left="7812" w:hanging="360"/>
      </w:pPr>
      <w:rPr>
        <w:rFonts w:hint="default"/>
      </w:rPr>
    </w:lvl>
  </w:abstractNum>
  <w:abstractNum w:abstractNumId="8" w15:restartNumberingAfterBreak="0">
    <w:nsid w:val="7109473F"/>
    <w:multiLevelType w:val="hybridMultilevel"/>
    <w:tmpl w:val="185CD82A"/>
    <w:lvl w:ilvl="0" w:tplc="5E0A0336">
      <w:start w:val="1"/>
      <w:numFmt w:val="decimal"/>
      <w:lvlText w:val="%1."/>
      <w:lvlJc w:val="left"/>
      <w:pPr>
        <w:ind w:left="740" w:hanging="601"/>
      </w:pPr>
      <w:rPr>
        <w:rFonts w:ascii="Arial" w:eastAsia="Arial" w:hAnsi="Arial" w:cs="Arial" w:hint="default"/>
        <w:spacing w:val="-1"/>
        <w:w w:val="100"/>
        <w:sz w:val="24"/>
        <w:szCs w:val="24"/>
      </w:rPr>
    </w:lvl>
    <w:lvl w:ilvl="1" w:tplc="7D882E90">
      <w:numFmt w:val="bullet"/>
      <w:lvlText w:val="•"/>
      <w:lvlJc w:val="left"/>
      <w:pPr>
        <w:ind w:left="1630" w:hanging="601"/>
      </w:pPr>
      <w:rPr>
        <w:rFonts w:hint="default"/>
      </w:rPr>
    </w:lvl>
    <w:lvl w:ilvl="2" w:tplc="A238B9DA">
      <w:numFmt w:val="bullet"/>
      <w:lvlText w:val="•"/>
      <w:lvlJc w:val="left"/>
      <w:pPr>
        <w:ind w:left="2520" w:hanging="601"/>
      </w:pPr>
      <w:rPr>
        <w:rFonts w:hint="default"/>
      </w:rPr>
    </w:lvl>
    <w:lvl w:ilvl="3" w:tplc="5CDAA626">
      <w:numFmt w:val="bullet"/>
      <w:lvlText w:val="•"/>
      <w:lvlJc w:val="left"/>
      <w:pPr>
        <w:ind w:left="3410" w:hanging="601"/>
      </w:pPr>
      <w:rPr>
        <w:rFonts w:hint="default"/>
      </w:rPr>
    </w:lvl>
    <w:lvl w:ilvl="4" w:tplc="8E26F196">
      <w:numFmt w:val="bullet"/>
      <w:lvlText w:val="•"/>
      <w:lvlJc w:val="left"/>
      <w:pPr>
        <w:ind w:left="4300" w:hanging="601"/>
      </w:pPr>
      <w:rPr>
        <w:rFonts w:hint="default"/>
      </w:rPr>
    </w:lvl>
    <w:lvl w:ilvl="5" w:tplc="BBAA0598">
      <w:numFmt w:val="bullet"/>
      <w:lvlText w:val="•"/>
      <w:lvlJc w:val="left"/>
      <w:pPr>
        <w:ind w:left="5190" w:hanging="601"/>
      </w:pPr>
      <w:rPr>
        <w:rFonts w:hint="default"/>
      </w:rPr>
    </w:lvl>
    <w:lvl w:ilvl="6" w:tplc="EE34C816">
      <w:numFmt w:val="bullet"/>
      <w:lvlText w:val="•"/>
      <w:lvlJc w:val="left"/>
      <w:pPr>
        <w:ind w:left="6080" w:hanging="601"/>
      </w:pPr>
      <w:rPr>
        <w:rFonts w:hint="default"/>
      </w:rPr>
    </w:lvl>
    <w:lvl w:ilvl="7" w:tplc="A6E2A0A8">
      <w:numFmt w:val="bullet"/>
      <w:lvlText w:val="•"/>
      <w:lvlJc w:val="left"/>
      <w:pPr>
        <w:ind w:left="6970" w:hanging="601"/>
      </w:pPr>
      <w:rPr>
        <w:rFonts w:hint="default"/>
      </w:rPr>
    </w:lvl>
    <w:lvl w:ilvl="8" w:tplc="C700D5D4">
      <w:numFmt w:val="bullet"/>
      <w:lvlText w:val="•"/>
      <w:lvlJc w:val="left"/>
      <w:pPr>
        <w:ind w:left="7860" w:hanging="601"/>
      </w:pPr>
      <w:rPr>
        <w:rFonts w:hint="default"/>
      </w:rPr>
    </w:lvl>
  </w:abstractNum>
  <w:num w:numId="1">
    <w:abstractNumId w:val="8"/>
  </w:num>
  <w:num w:numId="2">
    <w:abstractNumId w:val="7"/>
  </w:num>
  <w:num w:numId="3">
    <w:abstractNumId w:val="3"/>
  </w:num>
  <w:num w:numId="4">
    <w:abstractNumId w:val="2"/>
  </w:num>
  <w:num w:numId="5">
    <w:abstractNumId w:val="4"/>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1A"/>
    <w:rsid w:val="00196E16"/>
    <w:rsid w:val="003B6878"/>
    <w:rsid w:val="00734963"/>
    <w:rsid w:val="007B7A47"/>
    <w:rsid w:val="0090152B"/>
    <w:rsid w:val="009D7EF6"/>
    <w:rsid w:val="009E7ADC"/>
    <w:rsid w:val="00B6131A"/>
    <w:rsid w:val="00CF667D"/>
    <w:rsid w:val="00D520A5"/>
    <w:rsid w:val="00E83B68"/>
    <w:rsid w:val="00FE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99ED03-9007-470D-9594-A36F3297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before="17"/>
      <w:jc w:val="center"/>
    </w:pPr>
  </w:style>
  <w:style w:type="paragraph" w:styleId="BalloonText">
    <w:name w:val="Balloon Text"/>
    <w:basedOn w:val="Normal"/>
    <w:link w:val="BalloonTextChar"/>
    <w:uiPriority w:val="99"/>
    <w:semiHidden/>
    <w:unhideWhenUsed/>
    <w:rsid w:val="00D52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A5"/>
    <w:rPr>
      <w:rFonts w:ascii="Segoe UI" w:eastAsia="Arial" w:hAnsi="Segoe UI" w:cs="Segoe UI"/>
      <w:sz w:val="18"/>
      <w:szCs w:val="18"/>
    </w:rPr>
  </w:style>
  <w:style w:type="paragraph" w:customStyle="1" w:styleId="Default">
    <w:name w:val="Default"/>
    <w:rsid w:val="00D520A5"/>
    <w:pPr>
      <w:widowControl/>
      <w:adjustRightInd w:val="0"/>
    </w:pPr>
    <w:rPr>
      <w:rFonts w:ascii="HWIFAO+Arial-BoldMT" w:eastAsia="Times New Roman" w:hAnsi="HWIFAO+Arial-BoldMT" w:cs="HWIFAO+Arial-Bold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urdue.edu/policies/academic-research-affairs/ib2.html" TargetMode="External"/><Relationship Id="rId13" Type="http://schemas.openxmlformats.org/officeDocument/2006/relationships/footer" Target="footer1.xml"/><Relationship Id="rId18" Type="http://schemas.openxmlformats.org/officeDocument/2006/relationships/hyperlink" Target="https://Chair.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hair.17/" TargetMode="External"/><Relationship Id="rId7" Type="http://schemas.openxmlformats.org/officeDocument/2006/relationships/endnotes" Target="endnotes.xml"/><Relationship Id="rId12" Type="http://schemas.openxmlformats.org/officeDocument/2006/relationships/hyperlink" Target="http://www.purdue.edu/policies/human-resources/vif8.html"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due.edu/policies/human-resources/vif10.htm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members.12/" TargetMode="External"/><Relationship Id="rId23" Type="http://schemas.openxmlformats.org/officeDocument/2006/relationships/hyperlink" Target="http://www.purdue.edu/provost/faculty/documents/Form-36-INSTR" TargetMode="External"/><Relationship Id="rId10" Type="http://schemas.openxmlformats.org/officeDocument/2006/relationships/hyperlink" Target="http://www.purdue.edu/provost/faculty/documents/ProceduresforGrantingPandT_revs-04-19"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urdue.edu/policies/academic-research-affairs/ib2.html" TargetMode="External"/><Relationship Id="rId14" Type="http://schemas.openxmlformats.org/officeDocument/2006/relationships/hyperlink" Target="https://members.10/" TargetMode="External"/><Relationship Id="rId22" Type="http://schemas.openxmlformats.org/officeDocument/2006/relationships/hyperlink" Target="http://www.purdue.edu/provost/faculty/documents/FORM36-2017-18A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4556C-22B3-4578-847F-839B89D2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6620</Words>
  <Characters>37734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PNW PT FINAL update 5.3.2019</vt:lpstr>
    </vt:vector>
  </TitlesOfParts>
  <Company/>
  <LinksUpToDate>false</LinksUpToDate>
  <CharactersWithSpaces>44266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PNW PT FINAL update 5.3.2019</dc:title>
  <dc:creator>Niaz Latif</dc:creator>
  <cp:lastModifiedBy>Maria Watson</cp:lastModifiedBy>
  <cp:revision>2</cp:revision>
  <cp:lastPrinted>2020-02-11T17:20:00Z</cp:lastPrinted>
  <dcterms:created xsi:type="dcterms:W3CDTF">2020-04-16T15:53:00Z</dcterms:created>
  <dcterms:modified xsi:type="dcterms:W3CDTF">2020-04-16T15:53:00Z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Word</vt:lpwstr>
  </property>
  <property fmtid="{D5CDD505-2E9C-101B-9397-08002B2CF9AE}" pid="4" name="LastSaved">
    <vt:filetime>2020-02-11T00:00:00Z</vt:filetime>
  </property>
</Properties>
</file>