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65" w:type="dxa"/>
        <w:tblLayout w:type="fixed"/>
        <w:tblLook w:val="04A0" w:firstRow="1" w:lastRow="0" w:firstColumn="1" w:lastColumn="0" w:noHBand="0" w:noVBand="1"/>
        <w:tblDescription w:val="Alignment chart with EPP programs and InTASC standards"/>
      </w:tblPr>
      <w:tblGrid>
        <w:gridCol w:w="1260"/>
        <w:gridCol w:w="1260"/>
        <w:gridCol w:w="1350"/>
        <w:gridCol w:w="1440"/>
        <w:gridCol w:w="1170"/>
        <w:gridCol w:w="1170"/>
        <w:gridCol w:w="1530"/>
        <w:gridCol w:w="1170"/>
        <w:gridCol w:w="1350"/>
        <w:gridCol w:w="1260"/>
        <w:gridCol w:w="1530"/>
      </w:tblGrid>
      <w:tr w:rsidR="007A4751" w14:paraId="57A07EC7" w14:textId="77777777" w:rsidTr="00F17FBB">
        <w:trPr>
          <w:tblHeader/>
        </w:trPr>
        <w:tc>
          <w:tcPr>
            <w:tcW w:w="1260" w:type="dxa"/>
          </w:tcPr>
          <w:p w14:paraId="14AF708A" w14:textId="3E7BC12E" w:rsidR="001B6A55" w:rsidRPr="007A4751" w:rsidRDefault="001B6A55">
            <w:pPr>
              <w:rPr>
                <w:b/>
                <w:sz w:val="21"/>
              </w:rPr>
            </w:pPr>
            <w:proofErr w:type="spellStart"/>
            <w:r w:rsidRPr="007A4751">
              <w:rPr>
                <w:b/>
                <w:sz w:val="21"/>
              </w:rPr>
              <w:t>InTASC</w:t>
            </w:r>
            <w:proofErr w:type="spellEnd"/>
            <w:r w:rsidRPr="007A4751">
              <w:rPr>
                <w:b/>
                <w:sz w:val="21"/>
              </w:rPr>
              <w:t xml:space="preserve"> 2011</w:t>
            </w:r>
          </w:p>
        </w:tc>
        <w:tc>
          <w:tcPr>
            <w:tcW w:w="4050" w:type="dxa"/>
            <w:gridSpan w:val="3"/>
            <w:shd w:val="clear" w:color="auto" w:fill="FBE4D5" w:themeFill="accent2" w:themeFillTint="33"/>
          </w:tcPr>
          <w:p w14:paraId="297D089E" w14:textId="77777777" w:rsidR="001B6A55" w:rsidRPr="007A4751" w:rsidRDefault="001B6A55" w:rsidP="007A4751">
            <w:pPr>
              <w:jc w:val="center"/>
              <w:rPr>
                <w:b/>
                <w:sz w:val="21"/>
              </w:rPr>
            </w:pPr>
            <w:r w:rsidRPr="007A4751">
              <w:rPr>
                <w:b/>
                <w:sz w:val="21"/>
              </w:rPr>
              <w:t>Learner and Learning</w:t>
            </w:r>
          </w:p>
        </w:tc>
        <w:tc>
          <w:tcPr>
            <w:tcW w:w="2340" w:type="dxa"/>
            <w:gridSpan w:val="2"/>
            <w:shd w:val="clear" w:color="auto" w:fill="EDEDED" w:themeFill="accent3" w:themeFillTint="33"/>
          </w:tcPr>
          <w:p w14:paraId="57E19729" w14:textId="13E5AE0C" w:rsidR="001B6A55" w:rsidRPr="007A4751" w:rsidRDefault="001B6A55" w:rsidP="001B6A55">
            <w:pPr>
              <w:jc w:val="center"/>
              <w:rPr>
                <w:b/>
                <w:sz w:val="21"/>
              </w:rPr>
            </w:pPr>
            <w:r w:rsidRPr="007A4751">
              <w:rPr>
                <w:b/>
                <w:sz w:val="21"/>
              </w:rPr>
              <w:t>Content</w:t>
            </w:r>
          </w:p>
        </w:tc>
        <w:tc>
          <w:tcPr>
            <w:tcW w:w="4050" w:type="dxa"/>
            <w:gridSpan w:val="3"/>
            <w:shd w:val="clear" w:color="auto" w:fill="EDEDED" w:themeFill="accent3" w:themeFillTint="33"/>
          </w:tcPr>
          <w:p w14:paraId="3D69E97B" w14:textId="77777777" w:rsidR="001B6A55" w:rsidRPr="007A4751" w:rsidRDefault="001B6A55" w:rsidP="001B6A55">
            <w:pPr>
              <w:jc w:val="center"/>
              <w:rPr>
                <w:b/>
                <w:sz w:val="21"/>
              </w:rPr>
            </w:pPr>
            <w:r w:rsidRPr="007A4751">
              <w:rPr>
                <w:b/>
                <w:sz w:val="21"/>
              </w:rPr>
              <w:t>Instructional Practice</w:t>
            </w:r>
          </w:p>
        </w:tc>
        <w:tc>
          <w:tcPr>
            <w:tcW w:w="2790" w:type="dxa"/>
            <w:gridSpan w:val="2"/>
            <w:shd w:val="clear" w:color="auto" w:fill="E2EFD9" w:themeFill="accent6" w:themeFillTint="33"/>
          </w:tcPr>
          <w:p w14:paraId="232EDB51" w14:textId="488C6647" w:rsidR="001B6A55" w:rsidRPr="007A4751" w:rsidRDefault="001B6A55" w:rsidP="007A4751">
            <w:pPr>
              <w:jc w:val="center"/>
              <w:rPr>
                <w:b/>
                <w:sz w:val="21"/>
              </w:rPr>
            </w:pPr>
            <w:r w:rsidRPr="007A4751">
              <w:rPr>
                <w:b/>
                <w:sz w:val="21"/>
              </w:rPr>
              <w:t>Professional</w:t>
            </w:r>
          </w:p>
        </w:tc>
      </w:tr>
      <w:tr w:rsidR="007A4751" w14:paraId="79A4D2D6" w14:textId="77777777" w:rsidTr="000D3282">
        <w:tc>
          <w:tcPr>
            <w:tcW w:w="1260" w:type="dxa"/>
          </w:tcPr>
          <w:p w14:paraId="432C75A7" w14:textId="77777777" w:rsidR="002409D2" w:rsidRPr="007A4751" w:rsidRDefault="002409D2">
            <w:pPr>
              <w:rPr>
                <w:sz w:val="21"/>
              </w:rPr>
            </w:pPr>
          </w:p>
        </w:tc>
        <w:tc>
          <w:tcPr>
            <w:tcW w:w="1260" w:type="dxa"/>
            <w:shd w:val="clear" w:color="auto" w:fill="FBE4D5" w:themeFill="accent2" w:themeFillTint="33"/>
          </w:tcPr>
          <w:p w14:paraId="1BAA6DF3" w14:textId="3CDC6DF8" w:rsidR="002409D2" w:rsidRPr="002D39F1" w:rsidRDefault="002409D2">
            <w:pPr>
              <w:rPr>
                <w:sz w:val="20"/>
              </w:rPr>
            </w:pPr>
            <w:r w:rsidRPr="00CD28B9">
              <w:rPr>
                <w:sz w:val="18"/>
              </w:rPr>
              <w:t>1</w:t>
            </w:r>
            <w:r w:rsidR="007A4751" w:rsidRPr="00CD28B9">
              <w:rPr>
                <w:sz w:val="18"/>
              </w:rPr>
              <w:t xml:space="preserve"> Learner Development</w:t>
            </w:r>
          </w:p>
        </w:tc>
        <w:tc>
          <w:tcPr>
            <w:tcW w:w="1350" w:type="dxa"/>
            <w:shd w:val="clear" w:color="auto" w:fill="FBE4D5" w:themeFill="accent2" w:themeFillTint="33"/>
          </w:tcPr>
          <w:p w14:paraId="7448B46D" w14:textId="262F85F8" w:rsidR="002409D2" w:rsidRPr="00CD28B9" w:rsidRDefault="002409D2">
            <w:pPr>
              <w:rPr>
                <w:sz w:val="18"/>
              </w:rPr>
            </w:pPr>
            <w:r w:rsidRPr="00CD28B9">
              <w:rPr>
                <w:sz w:val="18"/>
              </w:rPr>
              <w:t>2</w:t>
            </w:r>
            <w:r w:rsidR="007A4751" w:rsidRPr="00CD28B9">
              <w:rPr>
                <w:sz w:val="18"/>
              </w:rPr>
              <w:t xml:space="preserve"> Learning Differences</w:t>
            </w:r>
          </w:p>
        </w:tc>
        <w:tc>
          <w:tcPr>
            <w:tcW w:w="1440" w:type="dxa"/>
            <w:shd w:val="clear" w:color="auto" w:fill="FBE4D5" w:themeFill="accent2" w:themeFillTint="33"/>
          </w:tcPr>
          <w:p w14:paraId="243EBFCC" w14:textId="695839BD" w:rsidR="002409D2" w:rsidRPr="00CD28B9" w:rsidRDefault="002409D2">
            <w:pPr>
              <w:rPr>
                <w:sz w:val="18"/>
              </w:rPr>
            </w:pPr>
            <w:r w:rsidRPr="00CD28B9">
              <w:rPr>
                <w:sz w:val="18"/>
              </w:rPr>
              <w:t>3</w:t>
            </w:r>
            <w:r w:rsidR="007A4751" w:rsidRPr="00CD28B9">
              <w:rPr>
                <w:sz w:val="18"/>
              </w:rPr>
              <w:t xml:space="preserve"> Learning Environments</w:t>
            </w:r>
          </w:p>
        </w:tc>
        <w:tc>
          <w:tcPr>
            <w:tcW w:w="1170" w:type="dxa"/>
            <w:shd w:val="clear" w:color="auto" w:fill="EDEDED" w:themeFill="accent3" w:themeFillTint="33"/>
          </w:tcPr>
          <w:p w14:paraId="1650B4E0" w14:textId="4DA649A8" w:rsidR="002409D2" w:rsidRPr="00CD28B9" w:rsidRDefault="002409D2">
            <w:pPr>
              <w:rPr>
                <w:sz w:val="18"/>
              </w:rPr>
            </w:pPr>
            <w:r w:rsidRPr="00CD28B9">
              <w:rPr>
                <w:sz w:val="18"/>
              </w:rPr>
              <w:t>4</w:t>
            </w:r>
            <w:r w:rsidR="007A4751" w:rsidRPr="00CD28B9">
              <w:rPr>
                <w:sz w:val="18"/>
              </w:rPr>
              <w:t xml:space="preserve"> Content Knowledge</w:t>
            </w:r>
          </w:p>
        </w:tc>
        <w:tc>
          <w:tcPr>
            <w:tcW w:w="1170" w:type="dxa"/>
            <w:shd w:val="clear" w:color="auto" w:fill="EDEDED" w:themeFill="accent3" w:themeFillTint="33"/>
          </w:tcPr>
          <w:p w14:paraId="3137BEF5" w14:textId="6EBC8832" w:rsidR="002409D2" w:rsidRPr="00CD28B9" w:rsidRDefault="002409D2">
            <w:pPr>
              <w:rPr>
                <w:sz w:val="18"/>
              </w:rPr>
            </w:pPr>
            <w:r w:rsidRPr="00CD28B9">
              <w:rPr>
                <w:sz w:val="18"/>
              </w:rPr>
              <w:t>5</w:t>
            </w:r>
            <w:r w:rsidR="007A4751" w:rsidRPr="00CD28B9">
              <w:rPr>
                <w:sz w:val="18"/>
              </w:rPr>
              <w:t xml:space="preserve"> Application of Content</w:t>
            </w:r>
          </w:p>
        </w:tc>
        <w:tc>
          <w:tcPr>
            <w:tcW w:w="1530" w:type="dxa"/>
            <w:shd w:val="clear" w:color="auto" w:fill="D9E2F3" w:themeFill="accent5" w:themeFillTint="33"/>
          </w:tcPr>
          <w:p w14:paraId="42A57EB7" w14:textId="7A0DD160" w:rsidR="002409D2" w:rsidRPr="00CD28B9" w:rsidRDefault="002409D2">
            <w:pPr>
              <w:rPr>
                <w:sz w:val="18"/>
              </w:rPr>
            </w:pPr>
            <w:r w:rsidRPr="00CD28B9">
              <w:rPr>
                <w:sz w:val="18"/>
              </w:rPr>
              <w:t>6</w:t>
            </w:r>
            <w:r w:rsidR="007A4751" w:rsidRPr="00CD28B9">
              <w:rPr>
                <w:sz w:val="18"/>
              </w:rPr>
              <w:t xml:space="preserve"> Assessment</w:t>
            </w:r>
          </w:p>
        </w:tc>
        <w:tc>
          <w:tcPr>
            <w:tcW w:w="1170" w:type="dxa"/>
            <w:shd w:val="clear" w:color="auto" w:fill="D9E2F3" w:themeFill="accent5" w:themeFillTint="33"/>
          </w:tcPr>
          <w:p w14:paraId="61FB17C8" w14:textId="3622918C" w:rsidR="002409D2" w:rsidRPr="00CD28B9" w:rsidRDefault="002409D2">
            <w:pPr>
              <w:rPr>
                <w:sz w:val="18"/>
              </w:rPr>
            </w:pPr>
            <w:r w:rsidRPr="00CD28B9">
              <w:rPr>
                <w:sz w:val="18"/>
              </w:rPr>
              <w:t>7</w:t>
            </w:r>
            <w:r w:rsidR="007A4751" w:rsidRPr="00CD28B9">
              <w:rPr>
                <w:sz w:val="18"/>
              </w:rPr>
              <w:t xml:space="preserve"> Planning for Instruction</w:t>
            </w:r>
          </w:p>
        </w:tc>
        <w:tc>
          <w:tcPr>
            <w:tcW w:w="1350" w:type="dxa"/>
            <w:shd w:val="clear" w:color="auto" w:fill="D9E2F3" w:themeFill="accent5" w:themeFillTint="33"/>
          </w:tcPr>
          <w:p w14:paraId="78CC43AC" w14:textId="38BC9B7C" w:rsidR="002409D2" w:rsidRPr="00CD28B9" w:rsidRDefault="002409D2">
            <w:pPr>
              <w:rPr>
                <w:sz w:val="18"/>
              </w:rPr>
            </w:pPr>
            <w:r w:rsidRPr="00CD28B9">
              <w:rPr>
                <w:sz w:val="18"/>
              </w:rPr>
              <w:t>8</w:t>
            </w:r>
            <w:r w:rsidR="007A4751" w:rsidRPr="00CD28B9">
              <w:rPr>
                <w:sz w:val="18"/>
              </w:rPr>
              <w:t xml:space="preserve"> Instructional Strategies</w:t>
            </w:r>
          </w:p>
        </w:tc>
        <w:tc>
          <w:tcPr>
            <w:tcW w:w="1260" w:type="dxa"/>
            <w:shd w:val="clear" w:color="auto" w:fill="E2EFD9" w:themeFill="accent6" w:themeFillTint="33"/>
          </w:tcPr>
          <w:p w14:paraId="4F4D0C87" w14:textId="15C63EC3" w:rsidR="002409D2" w:rsidRPr="00CD28B9" w:rsidRDefault="002409D2">
            <w:pPr>
              <w:rPr>
                <w:sz w:val="18"/>
              </w:rPr>
            </w:pPr>
            <w:r w:rsidRPr="00CD28B9">
              <w:rPr>
                <w:sz w:val="18"/>
              </w:rPr>
              <w:t>9</w:t>
            </w:r>
            <w:r w:rsidR="007A4751" w:rsidRPr="00CD28B9">
              <w:rPr>
                <w:sz w:val="18"/>
              </w:rPr>
              <w:t xml:space="preserve"> Professional Learning &amp; Ethical Practice</w:t>
            </w:r>
          </w:p>
        </w:tc>
        <w:tc>
          <w:tcPr>
            <w:tcW w:w="1530" w:type="dxa"/>
            <w:shd w:val="clear" w:color="auto" w:fill="E2EFD9" w:themeFill="accent6" w:themeFillTint="33"/>
          </w:tcPr>
          <w:p w14:paraId="59E67860" w14:textId="690ED4A0" w:rsidR="002409D2" w:rsidRPr="00CD28B9" w:rsidRDefault="002409D2">
            <w:pPr>
              <w:rPr>
                <w:sz w:val="18"/>
              </w:rPr>
            </w:pPr>
            <w:r w:rsidRPr="00CD28B9">
              <w:rPr>
                <w:sz w:val="18"/>
              </w:rPr>
              <w:t>10</w:t>
            </w:r>
            <w:r w:rsidR="007A4751" w:rsidRPr="00CD28B9">
              <w:rPr>
                <w:sz w:val="18"/>
              </w:rPr>
              <w:t xml:space="preserve"> Leadership/ Collaboration</w:t>
            </w:r>
          </w:p>
        </w:tc>
      </w:tr>
      <w:tr w:rsidR="004E357F" w14:paraId="566789C7" w14:textId="77777777" w:rsidTr="000D3282">
        <w:tc>
          <w:tcPr>
            <w:tcW w:w="1260" w:type="dxa"/>
          </w:tcPr>
          <w:p w14:paraId="7F231B00" w14:textId="55B939CF" w:rsidR="004E357F" w:rsidRPr="007A4751" w:rsidRDefault="004E357F">
            <w:pPr>
              <w:rPr>
                <w:sz w:val="21"/>
              </w:rPr>
            </w:pPr>
            <w:bookmarkStart w:id="0" w:name="_GoBack" w:colFirst="4" w:colLast="4"/>
            <w:r>
              <w:rPr>
                <w:sz w:val="21"/>
              </w:rPr>
              <w:t>ACEI 2007</w:t>
            </w:r>
          </w:p>
        </w:tc>
        <w:tc>
          <w:tcPr>
            <w:tcW w:w="1260" w:type="dxa"/>
            <w:shd w:val="clear" w:color="auto" w:fill="FBE4D5" w:themeFill="accent2" w:themeFillTint="33"/>
          </w:tcPr>
          <w:p w14:paraId="00CFDE6B" w14:textId="38616575" w:rsidR="004E357F" w:rsidRPr="002D39F1" w:rsidRDefault="004E357F">
            <w:pPr>
              <w:rPr>
                <w:sz w:val="18"/>
                <w:szCs w:val="18"/>
              </w:rPr>
            </w:pPr>
            <w:r w:rsidRPr="002D39F1">
              <w:rPr>
                <w:sz w:val="18"/>
                <w:szCs w:val="18"/>
              </w:rPr>
              <w:t>1 Development, learning, motivation</w:t>
            </w:r>
          </w:p>
        </w:tc>
        <w:tc>
          <w:tcPr>
            <w:tcW w:w="1350" w:type="dxa"/>
            <w:shd w:val="clear" w:color="auto" w:fill="FBE4D5" w:themeFill="accent2" w:themeFillTint="33"/>
          </w:tcPr>
          <w:p w14:paraId="41945576" w14:textId="0245B7D7" w:rsidR="004E357F" w:rsidRPr="002D39F1" w:rsidRDefault="004E357F">
            <w:pPr>
              <w:rPr>
                <w:sz w:val="18"/>
                <w:szCs w:val="18"/>
              </w:rPr>
            </w:pPr>
            <w:r w:rsidRPr="002D39F1">
              <w:rPr>
                <w:sz w:val="18"/>
                <w:szCs w:val="18"/>
              </w:rPr>
              <w:t>3.2 Adaptation to diverse students</w:t>
            </w:r>
          </w:p>
        </w:tc>
        <w:tc>
          <w:tcPr>
            <w:tcW w:w="1440" w:type="dxa"/>
            <w:shd w:val="clear" w:color="auto" w:fill="FBE4D5" w:themeFill="accent2" w:themeFillTint="33"/>
          </w:tcPr>
          <w:p w14:paraId="729F583F" w14:textId="66C15404" w:rsidR="004E357F" w:rsidRPr="002D39F1" w:rsidRDefault="004E357F">
            <w:pPr>
              <w:rPr>
                <w:sz w:val="18"/>
                <w:szCs w:val="18"/>
              </w:rPr>
            </w:pPr>
            <w:r w:rsidRPr="002D39F1">
              <w:rPr>
                <w:sz w:val="18"/>
                <w:szCs w:val="18"/>
              </w:rPr>
              <w:t xml:space="preserve">3.4 Active </w:t>
            </w:r>
            <w:r w:rsidR="002D39F1" w:rsidRPr="002D39F1">
              <w:rPr>
                <w:sz w:val="18"/>
                <w:szCs w:val="18"/>
              </w:rPr>
              <w:t>engagement</w:t>
            </w:r>
            <w:r w:rsidRPr="002D39F1">
              <w:rPr>
                <w:sz w:val="18"/>
                <w:szCs w:val="18"/>
              </w:rPr>
              <w:t xml:space="preserve"> in learning</w:t>
            </w:r>
          </w:p>
        </w:tc>
        <w:tc>
          <w:tcPr>
            <w:tcW w:w="1170" w:type="dxa"/>
            <w:shd w:val="clear" w:color="auto" w:fill="EDEDED" w:themeFill="accent3" w:themeFillTint="33"/>
          </w:tcPr>
          <w:p w14:paraId="66096005" w14:textId="272468E8" w:rsidR="004E357F" w:rsidRPr="002D39F1" w:rsidRDefault="004E357F">
            <w:pPr>
              <w:rPr>
                <w:sz w:val="18"/>
                <w:szCs w:val="18"/>
              </w:rPr>
            </w:pPr>
            <w:r w:rsidRPr="002D39F1">
              <w:rPr>
                <w:sz w:val="18"/>
                <w:szCs w:val="18"/>
              </w:rPr>
              <w:t>2.1-2.7 Curriculum</w:t>
            </w:r>
          </w:p>
        </w:tc>
        <w:tc>
          <w:tcPr>
            <w:tcW w:w="1170" w:type="dxa"/>
            <w:shd w:val="clear" w:color="auto" w:fill="EDEDED" w:themeFill="accent3" w:themeFillTint="33"/>
          </w:tcPr>
          <w:p w14:paraId="10B598D4" w14:textId="6C802B8E" w:rsidR="004E357F" w:rsidRPr="002D39F1" w:rsidRDefault="004E357F">
            <w:pPr>
              <w:rPr>
                <w:sz w:val="18"/>
                <w:szCs w:val="18"/>
              </w:rPr>
            </w:pPr>
            <w:r w:rsidRPr="002D39F1">
              <w:rPr>
                <w:sz w:val="18"/>
                <w:szCs w:val="18"/>
              </w:rPr>
              <w:t xml:space="preserve">3.3 Development critical </w:t>
            </w:r>
            <w:r w:rsidR="002D39F1" w:rsidRPr="002D39F1">
              <w:rPr>
                <w:sz w:val="18"/>
                <w:szCs w:val="18"/>
              </w:rPr>
              <w:t xml:space="preserve">          </w:t>
            </w:r>
            <w:r w:rsidRPr="002D39F1">
              <w:rPr>
                <w:sz w:val="18"/>
                <w:szCs w:val="18"/>
              </w:rPr>
              <w:t>thinking and problem solving, 3.5 Communication to foster collaboration</w:t>
            </w:r>
          </w:p>
        </w:tc>
        <w:tc>
          <w:tcPr>
            <w:tcW w:w="1530" w:type="dxa"/>
            <w:shd w:val="clear" w:color="auto" w:fill="D9E2F3" w:themeFill="accent5" w:themeFillTint="33"/>
          </w:tcPr>
          <w:p w14:paraId="21B4BDE8" w14:textId="7CBE41BF" w:rsidR="004E357F" w:rsidRPr="002D39F1" w:rsidRDefault="004E357F">
            <w:pPr>
              <w:rPr>
                <w:sz w:val="18"/>
                <w:szCs w:val="18"/>
              </w:rPr>
            </w:pPr>
            <w:r w:rsidRPr="002D39F1">
              <w:rPr>
                <w:sz w:val="18"/>
                <w:szCs w:val="18"/>
              </w:rPr>
              <w:t>4 Assessment</w:t>
            </w:r>
          </w:p>
        </w:tc>
        <w:tc>
          <w:tcPr>
            <w:tcW w:w="1170" w:type="dxa"/>
            <w:shd w:val="clear" w:color="auto" w:fill="D9E2F3" w:themeFill="accent5" w:themeFillTint="33"/>
          </w:tcPr>
          <w:p w14:paraId="2DE62C4C" w14:textId="646D7145" w:rsidR="004E357F" w:rsidRPr="002D39F1" w:rsidRDefault="004E357F">
            <w:pPr>
              <w:rPr>
                <w:sz w:val="18"/>
                <w:szCs w:val="18"/>
              </w:rPr>
            </w:pPr>
            <w:r w:rsidRPr="002D39F1">
              <w:rPr>
                <w:sz w:val="18"/>
                <w:szCs w:val="18"/>
              </w:rPr>
              <w:t>3.1 Integrating&amp; applying knowledge for instruction, 3.2 adaptation to diverse students, 3.4 Active engagement in learning</w:t>
            </w:r>
          </w:p>
        </w:tc>
        <w:tc>
          <w:tcPr>
            <w:tcW w:w="1350" w:type="dxa"/>
            <w:shd w:val="clear" w:color="auto" w:fill="D9E2F3" w:themeFill="accent5" w:themeFillTint="33"/>
          </w:tcPr>
          <w:p w14:paraId="723E303B" w14:textId="64691A92" w:rsidR="004E357F" w:rsidRPr="002D39F1" w:rsidRDefault="004E357F">
            <w:pPr>
              <w:rPr>
                <w:sz w:val="18"/>
                <w:szCs w:val="18"/>
              </w:rPr>
            </w:pPr>
            <w:r w:rsidRPr="002D39F1">
              <w:rPr>
                <w:sz w:val="18"/>
                <w:szCs w:val="18"/>
              </w:rPr>
              <w:t>3.1 Integrating</w:t>
            </w:r>
            <w:r w:rsidR="00CD28B9">
              <w:rPr>
                <w:sz w:val="18"/>
                <w:szCs w:val="18"/>
              </w:rPr>
              <w:t xml:space="preserve"> </w:t>
            </w:r>
            <w:r w:rsidRPr="002D39F1">
              <w:rPr>
                <w:sz w:val="18"/>
                <w:szCs w:val="18"/>
              </w:rPr>
              <w:t>&amp; applying knowledge for instruction, 3.2 adaptation to diverse students 3.3 Development critical thinking and problem solving, 3.4 Active engagement in learning, 3.5 Communication to foster collaboration</w:t>
            </w:r>
          </w:p>
        </w:tc>
        <w:tc>
          <w:tcPr>
            <w:tcW w:w="1260" w:type="dxa"/>
            <w:shd w:val="clear" w:color="auto" w:fill="E2EFD9" w:themeFill="accent6" w:themeFillTint="33"/>
          </w:tcPr>
          <w:p w14:paraId="56CD325B" w14:textId="3719230A" w:rsidR="004E357F" w:rsidRPr="002D39F1" w:rsidRDefault="004E357F">
            <w:pPr>
              <w:rPr>
                <w:sz w:val="18"/>
                <w:szCs w:val="18"/>
              </w:rPr>
            </w:pPr>
            <w:r w:rsidRPr="002D39F1">
              <w:rPr>
                <w:sz w:val="18"/>
                <w:szCs w:val="18"/>
              </w:rPr>
              <w:t>5.1</w:t>
            </w:r>
            <w:r w:rsidR="002D39F1" w:rsidRPr="002D39F1">
              <w:rPr>
                <w:sz w:val="18"/>
                <w:szCs w:val="18"/>
              </w:rPr>
              <w:t xml:space="preserve"> Professional growth, reflection, and evaluation</w:t>
            </w:r>
          </w:p>
        </w:tc>
        <w:tc>
          <w:tcPr>
            <w:tcW w:w="1530" w:type="dxa"/>
            <w:shd w:val="clear" w:color="auto" w:fill="E2EFD9" w:themeFill="accent6" w:themeFillTint="33"/>
          </w:tcPr>
          <w:p w14:paraId="1911AEB1" w14:textId="5BABF239" w:rsidR="004E357F" w:rsidRPr="002D39F1" w:rsidRDefault="004E357F">
            <w:pPr>
              <w:rPr>
                <w:sz w:val="18"/>
                <w:szCs w:val="18"/>
              </w:rPr>
            </w:pPr>
            <w:r w:rsidRPr="002D39F1">
              <w:rPr>
                <w:sz w:val="18"/>
                <w:szCs w:val="18"/>
              </w:rPr>
              <w:t>5.2</w:t>
            </w:r>
            <w:r w:rsidR="002D39F1" w:rsidRPr="002D39F1">
              <w:rPr>
                <w:sz w:val="18"/>
                <w:szCs w:val="18"/>
              </w:rPr>
              <w:t xml:space="preserve"> Collaboration with families, colleagues, community agencies</w:t>
            </w:r>
          </w:p>
        </w:tc>
      </w:tr>
      <w:bookmarkEnd w:id="0"/>
      <w:tr w:rsidR="002D39F1" w14:paraId="0A1F00B9" w14:textId="77777777" w:rsidTr="000D3282">
        <w:tc>
          <w:tcPr>
            <w:tcW w:w="1260" w:type="dxa"/>
          </w:tcPr>
          <w:p w14:paraId="6FD1CEFF" w14:textId="758B9560" w:rsidR="002D39F1" w:rsidRDefault="002D39F1">
            <w:pPr>
              <w:rPr>
                <w:sz w:val="21"/>
              </w:rPr>
            </w:pPr>
            <w:r>
              <w:rPr>
                <w:sz w:val="21"/>
              </w:rPr>
              <w:t>CAEP Elementary</w:t>
            </w:r>
          </w:p>
        </w:tc>
        <w:tc>
          <w:tcPr>
            <w:tcW w:w="1260" w:type="dxa"/>
            <w:shd w:val="clear" w:color="auto" w:fill="FBE4D5" w:themeFill="accent2" w:themeFillTint="33"/>
          </w:tcPr>
          <w:p w14:paraId="5EFEF90E" w14:textId="4AE48286" w:rsidR="002D39F1" w:rsidRPr="002D39F1" w:rsidRDefault="00CD28B9">
            <w:pPr>
              <w:rPr>
                <w:sz w:val="18"/>
                <w:szCs w:val="18"/>
              </w:rPr>
            </w:pPr>
            <w:r>
              <w:rPr>
                <w:sz w:val="18"/>
                <w:szCs w:val="18"/>
              </w:rPr>
              <w:t>1 Understanding and addressing each child’s developmental and learning needs</w:t>
            </w:r>
          </w:p>
        </w:tc>
        <w:tc>
          <w:tcPr>
            <w:tcW w:w="1350" w:type="dxa"/>
            <w:shd w:val="clear" w:color="auto" w:fill="FBE4D5" w:themeFill="accent2" w:themeFillTint="33"/>
          </w:tcPr>
          <w:p w14:paraId="76A587FE" w14:textId="45CEF0EF" w:rsidR="002D39F1" w:rsidRPr="002D39F1" w:rsidRDefault="00CD28B9">
            <w:pPr>
              <w:rPr>
                <w:sz w:val="18"/>
                <w:szCs w:val="18"/>
              </w:rPr>
            </w:pPr>
            <w:r>
              <w:rPr>
                <w:sz w:val="18"/>
                <w:szCs w:val="18"/>
              </w:rPr>
              <w:t>3 Assessing, planning, and designing contexts for learning</w:t>
            </w:r>
          </w:p>
        </w:tc>
        <w:tc>
          <w:tcPr>
            <w:tcW w:w="1440" w:type="dxa"/>
            <w:shd w:val="clear" w:color="auto" w:fill="FBE4D5" w:themeFill="accent2" w:themeFillTint="33"/>
          </w:tcPr>
          <w:p w14:paraId="475F096B" w14:textId="5EE7BD20" w:rsidR="002D39F1" w:rsidRPr="002D39F1" w:rsidRDefault="00CD28B9">
            <w:pPr>
              <w:rPr>
                <w:sz w:val="18"/>
                <w:szCs w:val="18"/>
              </w:rPr>
            </w:pPr>
            <w:r>
              <w:rPr>
                <w:sz w:val="18"/>
                <w:szCs w:val="18"/>
              </w:rPr>
              <w:t>3 Assessing, planning, and designing contexts for learning</w:t>
            </w:r>
          </w:p>
        </w:tc>
        <w:tc>
          <w:tcPr>
            <w:tcW w:w="1170" w:type="dxa"/>
            <w:shd w:val="clear" w:color="auto" w:fill="EDEDED" w:themeFill="accent3" w:themeFillTint="33"/>
          </w:tcPr>
          <w:p w14:paraId="23F92850" w14:textId="30831BD2" w:rsidR="002D39F1" w:rsidRPr="002D39F1" w:rsidRDefault="00CD28B9">
            <w:pPr>
              <w:rPr>
                <w:sz w:val="18"/>
                <w:szCs w:val="18"/>
              </w:rPr>
            </w:pPr>
            <w:r>
              <w:rPr>
                <w:sz w:val="18"/>
                <w:szCs w:val="18"/>
              </w:rPr>
              <w:t xml:space="preserve">2 </w:t>
            </w:r>
            <w:proofErr w:type="spellStart"/>
            <w:r>
              <w:rPr>
                <w:sz w:val="18"/>
                <w:szCs w:val="18"/>
              </w:rPr>
              <w:t>Understanidng</w:t>
            </w:r>
            <w:proofErr w:type="spellEnd"/>
            <w:r>
              <w:rPr>
                <w:sz w:val="18"/>
                <w:szCs w:val="18"/>
              </w:rPr>
              <w:t xml:space="preserve"> and applying content and curricular knowledge for teaching</w:t>
            </w:r>
          </w:p>
        </w:tc>
        <w:tc>
          <w:tcPr>
            <w:tcW w:w="1170" w:type="dxa"/>
            <w:shd w:val="clear" w:color="auto" w:fill="EDEDED" w:themeFill="accent3" w:themeFillTint="33"/>
          </w:tcPr>
          <w:p w14:paraId="288C41C2" w14:textId="7B4F5368" w:rsidR="002D39F1" w:rsidRPr="002D39F1" w:rsidRDefault="00CD28B9">
            <w:pPr>
              <w:rPr>
                <w:sz w:val="18"/>
                <w:szCs w:val="18"/>
              </w:rPr>
            </w:pPr>
            <w:r>
              <w:rPr>
                <w:sz w:val="18"/>
                <w:szCs w:val="18"/>
              </w:rPr>
              <w:t>3 Assessing, planning, and designing contexts for learning</w:t>
            </w:r>
          </w:p>
        </w:tc>
        <w:tc>
          <w:tcPr>
            <w:tcW w:w="1530" w:type="dxa"/>
            <w:shd w:val="clear" w:color="auto" w:fill="D9E2F3" w:themeFill="accent5" w:themeFillTint="33"/>
          </w:tcPr>
          <w:p w14:paraId="27C367E6" w14:textId="27147C55" w:rsidR="002D39F1" w:rsidRPr="002D39F1" w:rsidRDefault="00CD28B9">
            <w:pPr>
              <w:rPr>
                <w:sz w:val="18"/>
                <w:szCs w:val="18"/>
              </w:rPr>
            </w:pPr>
            <w:r>
              <w:rPr>
                <w:sz w:val="18"/>
                <w:szCs w:val="18"/>
              </w:rPr>
              <w:t>4 Assessment</w:t>
            </w:r>
          </w:p>
        </w:tc>
        <w:tc>
          <w:tcPr>
            <w:tcW w:w="1170" w:type="dxa"/>
            <w:shd w:val="clear" w:color="auto" w:fill="D9E2F3" w:themeFill="accent5" w:themeFillTint="33"/>
          </w:tcPr>
          <w:p w14:paraId="0E75B3C8" w14:textId="2D3FB45E" w:rsidR="002D39F1" w:rsidRPr="002D39F1" w:rsidRDefault="00CD28B9">
            <w:pPr>
              <w:rPr>
                <w:sz w:val="18"/>
                <w:szCs w:val="18"/>
              </w:rPr>
            </w:pPr>
            <w:r>
              <w:rPr>
                <w:sz w:val="18"/>
                <w:szCs w:val="18"/>
              </w:rPr>
              <w:t>3 Assessing, planning, and designing contexts for learning</w:t>
            </w:r>
          </w:p>
        </w:tc>
        <w:tc>
          <w:tcPr>
            <w:tcW w:w="1350" w:type="dxa"/>
            <w:shd w:val="clear" w:color="auto" w:fill="D9E2F3" w:themeFill="accent5" w:themeFillTint="33"/>
          </w:tcPr>
          <w:p w14:paraId="547EAF3C" w14:textId="7FF75016" w:rsidR="002D39F1" w:rsidRPr="002D39F1" w:rsidRDefault="00CD28B9">
            <w:pPr>
              <w:rPr>
                <w:sz w:val="18"/>
                <w:szCs w:val="18"/>
              </w:rPr>
            </w:pPr>
            <w:r>
              <w:rPr>
                <w:sz w:val="18"/>
                <w:szCs w:val="18"/>
              </w:rPr>
              <w:t>3 Assessing, planning, and designing contexts for learning</w:t>
            </w:r>
          </w:p>
        </w:tc>
        <w:tc>
          <w:tcPr>
            <w:tcW w:w="1260" w:type="dxa"/>
            <w:shd w:val="clear" w:color="auto" w:fill="E2EFD9" w:themeFill="accent6" w:themeFillTint="33"/>
          </w:tcPr>
          <w:p w14:paraId="1B1577C0" w14:textId="02FF68B9" w:rsidR="002D39F1" w:rsidRPr="002D39F1" w:rsidRDefault="00CD28B9">
            <w:pPr>
              <w:rPr>
                <w:sz w:val="18"/>
                <w:szCs w:val="18"/>
              </w:rPr>
            </w:pPr>
            <w:r>
              <w:rPr>
                <w:sz w:val="18"/>
                <w:szCs w:val="18"/>
              </w:rPr>
              <w:t>5 Developing as a professional</w:t>
            </w:r>
          </w:p>
        </w:tc>
        <w:tc>
          <w:tcPr>
            <w:tcW w:w="1530" w:type="dxa"/>
            <w:shd w:val="clear" w:color="auto" w:fill="E2EFD9" w:themeFill="accent6" w:themeFillTint="33"/>
          </w:tcPr>
          <w:p w14:paraId="219FCA42" w14:textId="5A76FEBF" w:rsidR="002D39F1" w:rsidRPr="002D39F1" w:rsidRDefault="00CD28B9">
            <w:pPr>
              <w:rPr>
                <w:sz w:val="18"/>
                <w:szCs w:val="18"/>
              </w:rPr>
            </w:pPr>
            <w:r>
              <w:rPr>
                <w:sz w:val="18"/>
                <w:szCs w:val="18"/>
              </w:rPr>
              <w:t>5 Developing as a professional</w:t>
            </w:r>
          </w:p>
        </w:tc>
      </w:tr>
      <w:tr w:rsidR="007A4751" w14:paraId="195DD250" w14:textId="77777777" w:rsidTr="000D3282">
        <w:tc>
          <w:tcPr>
            <w:tcW w:w="1260" w:type="dxa"/>
          </w:tcPr>
          <w:p w14:paraId="43396563" w14:textId="0FED4F84" w:rsidR="002409D2" w:rsidRPr="007A4751" w:rsidRDefault="002409D2">
            <w:pPr>
              <w:rPr>
                <w:sz w:val="18"/>
                <w:szCs w:val="18"/>
              </w:rPr>
            </w:pPr>
            <w:r w:rsidRPr="007A4751">
              <w:rPr>
                <w:sz w:val="18"/>
                <w:szCs w:val="18"/>
              </w:rPr>
              <w:t>NAEYC</w:t>
            </w:r>
            <w:r w:rsidR="007A4751" w:rsidRPr="007A4751">
              <w:rPr>
                <w:sz w:val="18"/>
                <w:szCs w:val="18"/>
              </w:rPr>
              <w:t xml:space="preserve"> 2010</w:t>
            </w:r>
            <w:r w:rsidR="009C2FC7">
              <w:rPr>
                <w:sz w:val="18"/>
                <w:szCs w:val="18"/>
              </w:rPr>
              <w:t xml:space="preserve"> Early Childhood</w:t>
            </w:r>
          </w:p>
        </w:tc>
        <w:tc>
          <w:tcPr>
            <w:tcW w:w="1260" w:type="dxa"/>
            <w:shd w:val="clear" w:color="auto" w:fill="FBE4D5" w:themeFill="accent2" w:themeFillTint="33"/>
          </w:tcPr>
          <w:p w14:paraId="0BF3545F" w14:textId="58C97834" w:rsidR="002409D2" w:rsidRPr="007A4751" w:rsidRDefault="007A4751">
            <w:pPr>
              <w:rPr>
                <w:sz w:val="18"/>
                <w:szCs w:val="18"/>
              </w:rPr>
            </w:pPr>
            <w:r>
              <w:rPr>
                <w:sz w:val="18"/>
                <w:szCs w:val="18"/>
              </w:rPr>
              <w:t>3. Observing, Documenting, Assessing Support Young Children/ Families</w:t>
            </w:r>
          </w:p>
        </w:tc>
        <w:tc>
          <w:tcPr>
            <w:tcW w:w="1350" w:type="dxa"/>
            <w:shd w:val="clear" w:color="auto" w:fill="FBE4D5" w:themeFill="accent2" w:themeFillTint="33"/>
          </w:tcPr>
          <w:p w14:paraId="10F865FB" w14:textId="44155216" w:rsidR="002409D2" w:rsidRPr="007A4751" w:rsidRDefault="007A4751">
            <w:pPr>
              <w:rPr>
                <w:sz w:val="18"/>
                <w:szCs w:val="18"/>
              </w:rPr>
            </w:pPr>
            <w:r>
              <w:rPr>
                <w:sz w:val="18"/>
                <w:szCs w:val="18"/>
              </w:rPr>
              <w:t>3. Observing, Documenting, Assessing Support Young Children/ Families</w:t>
            </w:r>
          </w:p>
        </w:tc>
        <w:tc>
          <w:tcPr>
            <w:tcW w:w="1440" w:type="dxa"/>
            <w:shd w:val="clear" w:color="auto" w:fill="FBE4D5" w:themeFill="accent2" w:themeFillTint="33"/>
          </w:tcPr>
          <w:p w14:paraId="246CFAC5" w14:textId="00FADEC0" w:rsidR="002409D2" w:rsidRPr="007A4751" w:rsidRDefault="007A4751">
            <w:pPr>
              <w:rPr>
                <w:sz w:val="18"/>
                <w:szCs w:val="18"/>
              </w:rPr>
            </w:pPr>
            <w:r>
              <w:rPr>
                <w:sz w:val="18"/>
                <w:szCs w:val="18"/>
              </w:rPr>
              <w:t>3. Observing, Documenting, Assessing Support Young Children/ Families</w:t>
            </w:r>
          </w:p>
        </w:tc>
        <w:tc>
          <w:tcPr>
            <w:tcW w:w="1170" w:type="dxa"/>
            <w:shd w:val="clear" w:color="auto" w:fill="EDEDED" w:themeFill="accent3" w:themeFillTint="33"/>
          </w:tcPr>
          <w:p w14:paraId="7F035B15" w14:textId="309C95D9" w:rsidR="002409D2" w:rsidRDefault="007A4751">
            <w:pPr>
              <w:rPr>
                <w:sz w:val="18"/>
                <w:szCs w:val="18"/>
              </w:rPr>
            </w:pPr>
            <w:r w:rsidRPr="007A4751">
              <w:rPr>
                <w:sz w:val="18"/>
                <w:szCs w:val="18"/>
              </w:rPr>
              <w:t>1</w:t>
            </w:r>
            <w:r>
              <w:rPr>
                <w:sz w:val="18"/>
                <w:szCs w:val="18"/>
              </w:rPr>
              <w:t>.</w:t>
            </w:r>
            <w:r w:rsidRPr="007A4751">
              <w:rPr>
                <w:sz w:val="18"/>
                <w:szCs w:val="18"/>
              </w:rPr>
              <w:t xml:space="preserve"> Promoting Child Development</w:t>
            </w:r>
            <w:r>
              <w:rPr>
                <w:sz w:val="18"/>
                <w:szCs w:val="18"/>
              </w:rPr>
              <w:t xml:space="preserve"> </w:t>
            </w:r>
            <w:r w:rsidRPr="007A4751">
              <w:rPr>
                <w:sz w:val="18"/>
                <w:szCs w:val="18"/>
              </w:rPr>
              <w:t>Learning</w:t>
            </w:r>
          </w:p>
          <w:p w14:paraId="794B4AC5" w14:textId="77777777" w:rsidR="007A4751" w:rsidRDefault="007A4751">
            <w:pPr>
              <w:rPr>
                <w:sz w:val="18"/>
                <w:szCs w:val="18"/>
              </w:rPr>
            </w:pPr>
            <w:r>
              <w:rPr>
                <w:sz w:val="18"/>
                <w:szCs w:val="18"/>
              </w:rPr>
              <w:t>2. Building Family Community Relationship</w:t>
            </w:r>
          </w:p>
          <w:p w14:paraId="03DD0DF8" w14:textId="0F316954" w:rsidR="007A4751" w:rsidRPr="007A4751" w:rsidRDefault="007A4751">
            <w:pPr>
              <w:rPr>
                <w:sz w:val="18"/>
                <w:szCs w:val="18"/>
              </w:rPr>
            </w:pPr>
            <w:r>
              <w:rPr>
                <w:sz w:val="18"/>
                <w:szCs w:val="18"/>
              </w:rPr>
              <w:t>5. Content Knowledge Build Meaningful Curriculum</w:t>
            </w:r>
          </w:p>
        </w:tc>
        <w:tc>
          <w:tcPr>
            <w:tcW w:w="1170" w:type="dxa"/>
            <w:shd w:val="clear" w:color="auto" w:fill="EDEDED" w:themeFill="accent3" w:themeFillTint="33"/>
          </w:tcPr>
          <w:p w14:paraId="526D91A0" w14:textId="506EF86B" w:rsidR="002409D2" w:rsidRPr="007A4751" w:rsidRDefault="007A4751">
            <w:pPr>
              <w:rPr>
                <w:sz w:val="18"/>
                <w:szCs w:val="18"/>
              </w:rPr>
            </w:pPr>
            <w:r>
              <w:rPr>
                <w:sz w:val="18"/>
                <w:szCs w:val="18"/>
              </w:rPr>
              <w:t>5. Content Knowledge Build Meaningful Curriculum</w:t>
            </w:r>
          </w:p>
        </w:tc>
        <w:tc>
          <w:tcPr>
            <w:tcW w:w="1530" w:type="dxa"/>
            <w:shd w:val="clear" w:color="auto" w:fill="D9E2F3" w:themeFill="accent5" w:themeFillTint="33"/>
          </w:tcPr>
          <w:p w14:paraId="5078793F" w14:textId="33402D8A" w:rsidR="002409D2" w:rsidRPr="007A4751" w:rsidRDefault="007A4751">
            <w:pPr>
              <w:rPr>
                <w:sz w:val="18"/>
                <w:szCs w:val="18"/>
              </w:rPr>
            </w:pPr>
            <w:r>
              <w:rPr>
                <w:sz w:val="18"/>
                <w:szCs w:val="18"/>
              </w:rPr>
              <w:t>3. Observing, Documenting, Assessing Support Young Children/ Families</w:t>
            </w:r>
          </w:p>
        </w:tc>
        <w:tc>
          <w:tcPr>
            <w:tcW w:w="1170" w:type="dxa"/>
            <w:shd w:val="clear" w:color="auto" w:fill="D9E2F3" w:themeFill="accent5" w:themeFillTint="33"/>
          </w:tcPr>
          <w:p w14:paraId="38D042B9" w14:textId="401FCD0B" w:rsidR="002409D2" w:rsidRPr="007A4751" w:rsidRDefault="007A4751">
            <w:pPr>
              <w:rPr>
                <w:sz w:val="18"/>
                <w:szCs w:val="18"/>
              </w:rPr>
            </w:pPr>
            <w:r>
              <w:rPr>
                <w:sz w:val="18"/>
                <w:szCs w:val="18"/>
              </w:rPr>
              <w:t>4. Developmentally Effective Approaches to Connect w/Children Families</w:t>
            </w:r>
          </w:p>
        </w:tc>
        <w:tc>
          <w:tcPr>
            <w:tcW w:w="1350" w:type="dxa"/>
            <w:shd w:val="clear" w:color="auto" w:fill="D9E2F3" w:themeFill="accent5" w:themeFillTint="33"/>
          </w:tcPr>
          <w:p w14:paraId="289C8F12" w14:textId="49B5E0CF" w:rsidR="002409D2" w:rsidRPr="007A4751" w:rsidRDefault="007A4751">
            <w:pPr>
              <w:rPr>
                <w:sz w:val="18"/>
                <w:szCs w:val="18"/>
              </w:rPr>
            </w:pPr>
            <w:r>
              <w:rPr>
                <w:sz w:val="18"/>
                <w:szCs w:val="18"/>
              </w:rPr>
              <w:t>4. Developmentally Effective Approaches to Connect w/Children Families</w:t>
            </w:r>
          </w:p>
        </w:tc>
        <w:tc>
          <w:tcPr>
            <w:tcW w:w="1260" w:type="dxa"/>
            <w:shd w:val="clear" w:color="auto" w:fill="E2EFD9" w:themeFill="accent6" w:themeFillTint="33"/>
          </w:tcPr>
          <w:p w14:paraId="1929738B" w14:textId="617E4302" w:rsidR="002409D2" w:rsidRPr="007A4751" w:rsidRDefault="007A4751">
            <w:pPr>
              <w:rPr>
                <w:sz w:val="18"/>
                <w:szCs w:val="18"/>
              </w:rPr>
            </w:pPr>
            <w:r>
              <w:rPr>
                <w:sz w:val="18"/>
                <w:szCs w:val="18"/>
              </w:rPr>
              <w:t>6. Becoming a Professional</w:t>
            </w:r>
          </w:p>
        </w:tc>
        <w:tc>
          <w:tcPr>
            <w:tcW w:w="1530" w:type="dxa"/>
            <w:shd w:val="clear" w:color="auto" w:fill="E2EFD9" w:themeFill="accent6" w:themeFillTint="33"/>
          </w:tcPr>
          <w:p w14:paraId="66425257" w14:textId="43DD8D73" w:rsidR="002409D2" w:rsidRPr="007A4751" w:rsidRDefault="007A4751">
            <w:pPr>
              <w:rPr>
                <w:sz w:val="18"/>
                <w:szCs w:val="18"/>
              </w:rPr>
            </w:pPr>
            <w:r>
              <w:rPr>
                <w:sz w:val="18"/>
                <w:szCs w:val="18"/>
              </w:rPr>
              <w:t>6. Becoming a Professional</w:t>
            </w:r>
          </w:p>
        </w:tc>
      </w:tr>
      <w:tr w:rsidR="007A4751" w14:paraId="0DBF7F5D" w14:textId="77777777" w:rsidTr="000D3282">
        <w:tc>
          <w:tcPr>
            <w:tcW w:w="1260" w:type="dxa"/>
          </w:tcPr>
          <w:p w14:paraId="3F5A0075" w14:textId="48F7B159" w:rsidR="002409D2" w:rsidRPr="007A4751" w:rsidRDefault="002409D2">
            <w:pPr>
              <w:rPr>
                <w:sz w:val="18"/>
                <w:szCs w:val="18"/>
              </w:rPr>
            </w:pPr>
            <w:r w:rsidRPr="007A4751">
              <w:rPr>
                <w:sz w:val="18"/>
                <w:szCs w:val="18"/>
              </w:rPr>
              <w:t>CEC</w:t>
            </w:r>
            <w:r w:rsidR="002D39F1">
              <w:rPr>
                <w:sz w:val="18"/>
                <w:szCs w:val="18"/>
              </w:rPr>
              <w:t xml:space="preserve"> </w:t>
            </w:r>
            <w:r w:rsidR="00FE6C27">
              <w:rPr>
                <w:sz w:val="18"/>
                <w:szCs w:val="18"/>
              </w:rPr>
              <w:t xml:space="preserve">2012 </w:t>
            </w:r>
            <w:r w:rsidR="009C2FC7">
              <w:rPr>
                <w:sz w:val="18"/>
                <w:szCs w:val="18"/>
              </w:rPr>
              <w:t>Special Education</w:t>
            </w:r>
          </w:p>
        </w:tc>
        <w:tc>
          <w:tcPr>
            <w:tcW w:w="1260" w:type="dxa"/>
            <w:shd w:val="clear" w:color="auto" w:fill="FBE4D5" w:themeFill="accent2" w:themeFillTint="33"/>
          </w:tcPr>
          <w:p w14:paraId="034E37BF" w14:textId="77777777" w:rsidR="00CD28B9" w:rsidRDefault="00CD28B9">
            <w:pPr>
              <w:rPr>
                <w:sz w:val="18"/>
                <w:szCs w:val="18"/>
              </w:rPr>
            </w:pPr>
            <w:r>
              <w:rPr>
                <w:sz w:val="18"/>
                <w:szCs w:val="18"/>
              </w:rPr>
              <w:t xml:space="preserve">1 Learner development and individual </w:t>
            </w:r>
            <w:r>
              <w:rPr>
                <w:sz w:val="18"/>
                <w:szCs w:val="18"/>
              </w:rPr>
              <w:lastRenderedPageBreak/>
              <w:t xml:space="preserve">learning difference; </w:t>
            </w:r>
          </w:p>
          <w:p w14:paraId="7AD06796" w14:textId="17E9CC75" w:rsidR="002409D2" w:rsidRPr="007A4751" w:rsidRDefault="00CD28B9">
            <w:pPr>
              <w:rPr>
                <w:sz w:val="18"/>
                <w:szCs w:val="18"/>
              </w:rPr>
            </w:pPr>
            <w:r>
              <w:rPr>
                <w:sz w:val="18"/>
                <w:szCs w:val="18"/>
              </w:rPr>
              <w:t>2 Learning environments</w:t>
            </w:r>
          </w:p>
        </w:tc>
        <w:tc>
          <w:tcPr>
            <w:tcW w:w="1350" w:type="dxa"/>
            <w:shd w:val="clear" w:color="auto" w:fill="FBE4D5" w:themeFill="accent2" w:themeFillTint="33"/>
          </w:tcPr>
          <w:p w14:paraId="22F10033" w14:textId="77777777" w:rsidR="00CD28B9" w:rsidRDefault="00CD28B9" w:rsidP="00CD28B9">
            <w:pPr>
              <w:rPr>
                <w:sz w:val="18"/>
                <w:szCs w:val="18"/>
              </w:rPr>
            </w:pPr>
            <w:r>
              <w:rPr>
                <w:sz w:val="18"/>
                <w:szCs w:val="18"/>
              </w:rPr>
              <w:lastRenderedPageBreak/>
              <w:t xml:space="preserve">1 Learner development and individual </w:t>
            </w:r>
            <w:r>
              <w:rPr>
                <w:sz w:val="18"/>
                <w:szCs w:val="18"/>
              </w:rPr>
              <w:lastRenderedPageBreak/>
              <w:t xml:space="preserve">learning difference; </w:t>
            </w:r>
          </w:p>
          <w:p w14:paraId="2822D297" w14:textId="12A1645F" w:rsidR="002409D2" w:rsidRPr="007A4751" w:rsidRDefault="00CD28B9" w:rsidP="00CD28B9">
            <w:pPr>
              <w:rPr>
                <w:sz w:val="18"/>
                <w:szCs w:val="18"/>
              </w:rPr>
            </w:pPr>
            <w:r>
              <w:rPr>
                <w:sz w:val="18"/>
                <w:szCs w:val="18"/>
              </w:rPr>
              <w:t>2 Learning environments</w:t>
            </w:r>
          </w:p>
        </w:tc>
        <w:tc>
          <w:tcPr>
            <w:tcW w:w="1440" w:type="dxa"/>
            <w:shd w:val="clear" w:color="auto" w:fill="FBE4D5" w:themeFill="accent2" w:themeFillTint="33"/>
          </w:tcPr>
          <w:p w14:paraId="559CA29E" w14:textId="77777777" w:rsidR="00CD28B9" w:rsidRDefault="00CD28B9" w:rsidP="00CD28B9">
            <w:pPr>
              <w:rPr>
                <w:sz w:val="18"/>
                <w:szCs w:val="18"/>
              </w:rPr>
            </w:pPr>
            <w:r>
              <w:rPr>
                <w:sz w:val="18"/>
                <w:szCs w:val="18"/>
              </w:rPr>
              <w:lastRenderedPageBreak/>
              <w:t xml:space="preserve">1 Learner development and individual </w:t>
            </w:r>
            <w:r>
              <w:rPr>
                <w:sz w:val="18"/>
                <w:szCs w:val="18"/>
              </w:rPr>
              <w:lastRenderedPageBreak/>
              <w:t xml:space="preserve">learning difference; </w:t>
            </w:r>
          </w:p>
          <w:p w14:paraId="5AF5B050" w14:textId="75176D13" w:rsidR="002409D2" w:rsidRPr="007A4751" w:rsidRDefault="00CD28B9" w:rsidP="00CD28B9">
            <w:pPr>
              <w:rPr>
                <w:sz w:val="18"/>
                <w:szCs w:val="18"/>
              </w:rPr>
            </w:pPr>
            <w:r>
              <w:rPr>
                <w:sz w:val="18"/>
                <w:szCs w:val="18"/>
              </w:rPr>
              <w:t>2 Learning environments</w:t>
            </w:r>
          </w:p>
        </w:tc>
        <w:tc>
          <w:tcPr>
            <w:tcW w:w="1170" w:type="dxa"/>
            <w:shd w:val="clear" w:color="auto" w:fill="EDEDED" w:themeFill="accent3" w:themeFillTint="33"/>
          </w:tcPr>
          <w:p w14:paraId="1E79D584" w14:textId="0EC53712" w:rsidR="002409D2" w:rsidRPr="007A4751" w:rsidRDefault="00CD28B9">
            <w:pPr>
              <w:rPr>
                <w:sz w:val="18"/>
                <w:szCs w:val="18"/>
              </w:rPr>
            </w:pPr>
            <w:r>
              <w:rPr>
                <w:sz w:val="18"/>
                <w:szCs w:val="18"/>
              </w:rPr>
              <w:lastRenderedPageBreak/>
              <w:t>3 Curricular Content Knowledge</w:t>
            </w:r>
          </w:p>
        </w:tc>
        <w:tc>
          <w:tcPr>
            <w:tcW w:w="1170" w:type="dxa"/>
            <w:shd w:val="clear" w:color="auto" w:fill="EDEDED" w:themeFill="accent3" w:themeFillTint="33"/>
          </w:tcPr>
          <w:p w14:paraId="4300E45F" w14:textId="7ED7BE2E" w:rsidR="002409D2" w:rsidRPr="007A4751" w:rsidRDefault="00CD28B9">
            <w:pPr>
              <w:rPr>
                <w:sz w:val="18"/>
                <w:szCs w:val="18"/>
              </w:rPr>
            </w:pPr>
            <w:r>
              <w:rPr>
                <w:sz w:val="18"/>
                <w:szCs w:val="18"/>
              </w:rPr>
              <w:t>3 Curricular Content Knowledge</w:t>
            </w:r>
          </w:p>
        </w:tc>
        <w:tc>
          <w:tcPr>
            <w:tcW w:w="1530" w:type="dxa"/>
            <w:shd w:val="clear" w:color="auto" w:fill="D9E2F3" w:themeFill="accent5" w:themeFillTint="33"/>
          </w:tcPr>
          <w:p w14:paraId="1445EBED" w14:textId="5AD0E890" w:rsidR="002409D2" w:rsidRPr="007A4751" w:rsidRDefault="00CD28B9">
            <w:pPr>
              <w:rPr>
                <w:sz w:val="18"/>
                <w:szCs w:val="18"/>
              </w:rPr>
            </w:pPr>
            <w:r>
              <w:rPr>
                <w:sz w:val="18"/>
                <w:szCs w:val="18"/>
              </w:rPr>
              <w:t>4 Assessment</w:t>
            </w:r>
          </w:p>
        </w:tc>
        <w:tc>
          <w:tcPr>
            <w:tcW w:w="1170" w:type="dxa"/>
            <w:shd w:val="clear" w:color="auto" w:fill="D9E2F3" w:themeFill="accent5" w:themeFillTint="33"/>
          </w:tcPr>
          <w:p w14:paraId="5978ADA6" w14:textId="57340899" w:rsidR="002409D2" w:rsidRPr="007A4751" w:rsidRDefault="00CD28B9">
            <w:pPr>
              <w:rPr>
                <w:sz w:val="18"/>
                <w:szCs w:val="18"/>
              </w:rPr>
            </w:pPr>
            <w:r>
              <w:rPr>
                <w:sz w:val="18"/>
                <w:szCs w:val="18"/>
              </w:rPr>
              <w:t xml:space="preserve">5 Instructional </w:t>
            </w:r>
            <w:r>
              <w:rPr>
                <w:sz w:val="18"/>
                <w:szCs w:val="18"/>
              </w:rPr>
              <w:lastRenderedPageBreak/>
              <w:t>Planning and Strategies</w:t>
            </w:r>
          </w:p>
        </w:tc>
        <w:tc>
          <w:tcPr>
            <w:tcW w:w="1350" w:type="dxa"/>
            <w:shd w:val="clear" w:color="auto" w:fill="D9E2F3" w:themeFill="accent5" w:themeFillTint="33"/>
          </w:tcPr>
          <w:p w14:paraId="05AAAF3F" w14:textId="29923C15" w:rsidR="002409D2" w:rsidRPr="007A4751" w:rsidRDefault="00CD28B9">
            <w:pPr>
              <w:rPr>
                <w:sz w:val="18"/>
                <w:szCs w:val="18"/>
              </w:rPr>
            </w:pPr>
            <w:r>
              <w:rPr>
                <w:sz w:val="18"/>
                <w:szCs w:val="18"/>
              </w:rPr>
              <w:lastRenderedPageBreak/>
              <w:t>5 Instructional Planning and Strategies</w:t>
            </w:r>
          </w:p>
        </w:tc>
        <w:tc>
          <w:tcPr>
            <w:tcW w:w="1260" w:type="dxa"/>
            <w:shd w:val="clear" w:color="auto" w:fill="E2EFD9" w:themeFill="accent6" w:themeFillTint="33"/>
          </w:tcPr>
          <w:p w14:paraId="7A66B1EA" w14:textId="77777777" w:rsidR="00CD28B9" w:rsidRDefault="00CD28B9">
            <w:pPr>
              <w:rPr>
                <w:sz w:val="18"/>
                <w:szCs w:val="18"/>
              </w:rPr>
            </w:pPr>
            <w:r>
              <w:rPr>
                <w:sz w:val="18"/>
                <w:szCs w:val="18"/>
              </w:rPr>
              <w:t xml:space="preserve">6 Professional learning and practice; </w:t>
            </w:r>
          </w:p>
          <w:p w14:paraId="0011B39F" w14:textId="5F4F05B5" w:rsidR="002409D2" w:rsidRPr="007A4751" w:rsidRDefault="00CD28B9">
            <w:pPr>
              <w:rPr>
                <w:sz w:val="18"/>
                <w:szCs w:val="18"/>
              </w:rPr>
            </w:pPr>
            <w:r>
              <w:rPr>
                <w:sz w:val="18"/>
                <w:szCs w:val="18"/>
              </w:rPr>
              <w:lastRenderedPageBreak/>
              <w:t>7 Collaboration</w:t>
            </w:r>
          </w:p>
        </w:tc>
        <w:tc>
          <w:tcPr>
            <w:tcW w:w="1530" w:type="dxa"/>
            <w:shd w:val="clear" w:color="auto" w:fill="E2EFD9" w:themeFill="accent6" w:themeFillTint="33"/>
          </w:tcPr>
          <w:p w14:paraId="0B69C54F" w14:textId="77777777" w:rsidR="00CD28B9" w:rsidRDefault="00CD28B9" w:rsidP="00CD28B9">
            <w:pPr>
              <w:rPr>
                <w:sz w:val="18"/>
                <w:szCs w:val="18"/>
              </w:rPr>
            </w:pPr>
            <w:r>
              <w:rPr>
                <w:sz w:val="18"/>
                <w:szCs w:val="18"/>
              </w:rPr>
              <w:lastRenderedPageBreak/>
              <w:t xml:space="preserve">6 Professional learning and practice; </w:t>
            </w:r>
          </w:p>
          <w:p w14:paraId="422482EC" w14:textId="73C3304D" w:rsidR="002409D2" w:rsidRPr="007A4751" w:rsidRDefault="00CD28B9" w:rsidP="00CD28B9">
            <w:pPr>
              <w:rPr>
                <w:sz w:val="18"/>
                <w:szCs w:val="18"/>
              </w:rPr>
            </w:pPr>
            <w:r>
              <w:rPr>
                <w:sz w:val="18"/>
                <w:szCs w:val="18"/>
              </w:rPr>
              <w:lastRenderedPageBreak/>
              <w:t>7 Collaboration</w:t>
            </w:r>
          </w:p>
        </w:tc>
      </w:tr>
      <w:tr w:rsidR="007A4751" w14:paraId="2FE9FDA6" w14:textId="77777777" w:rsidTr="000D3282">
        <w:tc>
          <w:tcPr>
            <w:tcW w:w="1260" w:type="dxa"/>
          </w:tcPr>
          <w:p w14:paraId="0685DBEB" w14:textId="48D7BBF3" w:rsidR="002409D2" w:rsidRPr="007A4751" w:rsidRDefault="002D39F1">
            <w:pPr>
              <w:rPr>
                <w:sz w:val="18"/>
                <w:szCs w:val="18"/>
              </w:rPr>
            </w:pPr>
            <w:r>
              <w:rPr>
                <w:sz w:val="18"/>
                <w:szCs w:val="18"/>
              </w:rPr>
              <w:lastRenderedPageBreak/>
              <w:t>NCTE 2012 English</w:t>
            </w:r>
          </w:p>
        </w:tc>
        <w:tc>
          <w:tcPr>
            <w:tcW w:w="1260" w:type="dxa"/>
            <w:shd w:val="clear" w:color="auto" w:fill="FBE4D5" w:themeFill="accent2" w:themeFillTint="33"/>
          </w:tcPr>
          <w:p w14:paraId="585284A3" w14:textId="0A47A129" w:rsidR="002409D2" w:rsidRPr="00FE6C27" w:rsidRDefault="001C7BF3">
            <w:pPr>
              <w:rPr>
                <w:sz w:val="18"/>
                <w:szCs w:val="18"/>
              </w:rPr>
            </w:pPr>
            <w:r w:rsidRPr="00FE6C27">
              <w:rPr>
                <w:sz w:val="18"/>
                <w:szCs w:val="18"/>
              </w:rPr>
              <w:t>3.2 Design authentic assessments</w:t>
            </w:r>
          </w:p>
        </w:tc>
        <w:tc>
          <w:tcPr>
            <w:tcW w:w="1350" w:type="dxa"/>
            <w:shd w:val="clear" w:color="auto" w:fill="FBE4D5" w:themeFill="accent2" w:themeFillTint="33"/>
          </w:tcPr>
          <w:p w14:paraId="70B738E1" w14:textId="628484FE" w:rsidR="002409D2" w:rsidRPr="00FE6C27" w:rsidRDefault="001C7BF3">
            <w:pPr>
              <w:rPr>
                <w:sz w:val="18"/>
                <w:szCs w:val="18"/>
              </w:rPr>
            </w:pPr>
            <w:r w:rsidRPr="00FE6C27">
              <w:rPr>
                <w:sz w:val="18"/>
                <w:szCs w:val="18"/>
              </w:rPr>
              <w:t xml:space="preserve">3.1, Theory, research, practice;        </w:t>
            </w:r>
            <w:r w:rsidR="00FE6C27" w:rsidRPr="00FE6C27">
              <w:rPr>
                <w:sz w:val="18"/>
                <w:szCs w:val="18"/>
              </w:rPr>
              <w:t xml:space="preserve">    </w:t>
            </w:r>
            <w:r w:rsidRPr="00FE6C27">
              <w:rPr>
                <w:sz w:val="18"/>
                <w:szCs w:val="18"/>
              </w:rPr>
              <w:t>5.2 Use data about their students’ individual differences</w:t>
            </w:r>
          </w:p>
        </w:tc>
        <w:tc>
          <w:tcPr>
            <w:tcW w:w="1440" w:type="dxa"/>
            <w:shd w:val="clear" w:color="auto" w:fill="FBE4D5" w:themeFill="accent2" w:themeFillTint="33"/>
          </w:tcPr>
          <w:p w14:paraId="400DFD82" w14:textId="24F3F7A2" w:rsidR="002409D2" w:rsidRPr="00FE6C27" w:rsidRDefault="001C7BF3">
            <w:pPr>
              <w:rPr>
                <w:sz w:val="18"/>
                <w:szCs w:val="18"/>
              </w:rPr>
            </w:pPr>
            <w:r w:rsidRPr="00FE6C27">
              <w:rPr>
                <w:sz w:val="18"/>
                <w:szCs w:val="18"/>
              </w:rPr>
              <w:t>5.2 Use data about their students’ individual differences</w:t>
            </w:r>
          </w:p>
        </w:tc>
        <w:tc>
          <w:tcPr>
            <w:tcW w:w="1170" w:type="dxa"/>
            <w:shd w:val="clear" w:color="auto" w:fill="EDEDED" w:themeFill="accent3" w:themeFillTint="33"/>
          </w:tcPr>
          <w:p w14:paraId="73C3421C" w14:textId="64C707D5" w:rsidR="002409D2" w:rsidRPr="00FE6C27" w:rsidRDefault="001C7BF3">
            <w:pPr>
              <w:rPr>
                <w:sz w:val="18"/>
                <w:szCs w:val="18"/>
              </w:rPr>
            </w:pPr>
            <w:r w:rsidRPr="00FE6C27">
              <w:rPr>
                <w:sz w:val="18"/>
                <w:szCs w:val="18"/>
              </w:rPr>
              <w:t>1.1 Texts, print, non-print, media texts; 1.2 adolescents read texts and make meaning; 2.2 Conventions of English language</w:t>
            </w:r>
          </w:p>
        </w:tc>
        <w:tc>
          <w:tcPr>
            <w:tcW w:w="1170" w:type="dxa"/>
            <w:shd w:val="clear" w:color="auto" w:fill="EDEDED" w:themeFill="accent3" w:themeFillTint="33"/>
          </w:tcPr>
          <w:p w14:paraId="24CC1CDE" w14:textId="1C809832" w:rsidR="002409D2" w:rsidRPr="00FE6C27" w:rsidRDefault="001C7BF3">
            <w:pPr>
              <w:rPr>
                <w:sz w:val="18"/>
                <w:szCs w:val="18"/>
              </w:rPr>
            </w:pPr>
            <w:r w:rsidRPr="00FE6C27">
              <w:rPr>
                <w:sz w:val="18"/>
                <w:szCs w:val="18"/>
              </w:rPr>
              <w:t>4.2 Design assessments; 4.3 Design instruction language conventions;   4.4 Design instruction students’ home community language</w:t>
            </w:r>
          </w:p>
        </w:tc>
        <w:tc>
          <w:tcPr>
            <w:tcW w:w="1530" w:type="dxa"/>
            <w:shd w:val="clear" w:color="auto" w:fill="D9E2F3" w:themeFill="accent5" w:themeFillTint="33"/>
          </w:tcPr>
          <w:p w14:paraId="457C2B51" w14:textId="6411FC6A" w:rsidR="002409D2" w:rsidRPr="00FE6C27" w:rsidRDefault="001C7BF3">
            <w:pPr>
              <w:rPr>
                <w:sz w:val="18"/>
                <w:szCs w:val="18"/>
              </w:rPr>
            </w:pPr>
            <w:r w:rsidRPr="00FE6C27">
              <w:rPr>
                <w:sz w:val="18"/>
                <w:szCs w:val="18"/>
              </w:rPr>
              <w:t>3.4 Design reading assessment; 4.2 Design assessments; 5.3 Differentiate instruction based on students’ self-assessment</w:t>
            </w:r>
          </w:p>
        </w:tc>
        <w:tc>
          <w:tcPr>
            <w:tcW w:w="1170" w:type="dxa"/>
            <w:shd w:val="clear" w:color="auto" w:fill="D9E2F3" w:themeFill="accent5" w:themeFillTint="33"/>
          </w:tcPr>
          <w:p w14:paraId="4796A4E2" w14:textId="24B7A41B" w:rsidR="002409D2" w:rsidRPr="00FE6C27" w:rsidRDefault="001C7BF3">
            <w:pPr>
              <w:rPr>
                <w:sz w:val="18"/>
                <w:szCs w:val="18"/>
              </w:rPr>
            </w:pPr>
            <w:r w:rsidRPr="00FE6C27">
              <w:rPr>
                <w:sz w:val="18"/>
                <w:szCs w:val="18"/>
              </w:rPr>
              <w:t>3.1 Theory, research, practice; 3.6 Plan instruction reflects curriculum;  4.1 Knowledge of theory, research, practice</w:t>
            </w:r>
          </w:p>
        </w:tc>
        <w:tc>
          <w:tcPr>
            <w:tcW w:w="1350" w:type="dxa"/>
            <w:shd w:val="clear" w:color="auto" w:fill="D9E2F3" w:themeFill="accent5" w:themeFillTint="33"/>
          </w:tcPr>
          <w:p w14:paraId="79403F80" w14:textId="7961D5A9" w:rsidR="002409D2" w:rsidRPr="00FE6C27" w:rsidRDefault="001C7BF3">
            <w:pPr>
              <w:rPr>
                <w:sz w:val="18"/>
                <w:szCs w:val="18"/>
              </w:rPr>
            </w:pPr>
            <w:r w:rsidRPr="00FE6C27">
              <w:rPr>
                <w:sz w:val="18"/>
                <w:szCs w:val="18"/>
              </w:rPr>
              <w:t>5.1 Plan/implement instruction based on ELA;  5.2 Use data about their students’ individual differences</w:t>
            </w:r>
          </w:p>
        </w:tc>
        <w:tc>
          <w:tcPr>
            <w:tcW w:w="1260" w:type="dxa"/>
            <w:shd w:val="clear" w:color="auto" w:fill="E2EFD9" w:themeFill="accent6" w:themeFillTint="33"/>
          </w:tcPr>
          <w:p w14:paraId="30D103B1" w14:textId="7B2BCD35" w:rsidR="002409D2" w:rsidRPr="00FE6C27" w:rsidRDefault="001C7BF3">
            <w:pPr>
              <w:rPr>
                <w:sz w:val="18"/>
                <w:szCs w:val="18"/>
              </w:rPr>
            </w:pPr>
            <w:r w:rsidRPr="00FE6C27">
              <w:rPr>
                <w:sz w:val="18"/>
                <w:szCs w:val="18"/>
              </w:rPr>
              <w:t xml:space="preserve">7.1 Model literate and ethical practice;  </w:t>
            </w:r>
            <w:r w:rsidR="00BF7C92">
              <w:rPr>
                <w:sz w:val="18"/>
                <w:szCs w:val="18"/>
              </w:rPr>
              <w:t xml:space="preserve">   </w:t>
            </w:r>
            <w:r w:rsidRPr="00FE6C27">
              <w:rPr>
                <w:sz w:val="18"/>
                <w:szCs w:val="18"/>
              </w:rPr>
              <w:t>7.2 Demonstrate understanding readiness of leadership, collaboration, PD, community engagement</w:t>
            </w:r>
          </w:p>
        </w:tc>
        <w:tc>
          <w:tcPr>
            <w:tcW w:w="1530" w:type="dxa"/>
            <w:shd w:val="clear" w:color="auto" w:fill="E2EFD9" w:themeFill="accent6" w:themeFillTint="33"/>
          </w:tcPr>
          <w:p w14:paraId="5D87703F" w14:textId="18609357" w:rsidR="002409D2" w:rsidRPr="00FE6C27" w:rsidRDefault="001C7BF3">
            <w:pPr>
              <w:rPr>
                <w:sz w:val="18"/>
                <w:szCs w:val="18"/>
              </w:rPr>
            </w:pPr>
            <w:r w:rsidRPr="00FE6C27">
              <w:rPr>
                <w:sz w:val="18"/>
                <w:szCs w:val="18"/>
              </w:rPr>
              <w:t xml:space="preserve">6.1 Social justice;  </w:t>
            </w:r>
            <w:r w:rsidR="00BF7C92">
              <w:rPr>
                <w:sz w:val="18"/>
                <w:szCs w:val="18"/>
              </w:rPr>
              <w:t xml:space="preserve">        </w:t>
            </w:r>
            <w:r w:rsidRPr="00FE6C27">
              <w:rPr>
                <w:sz w:val="18"/>
                <w:szCs w:val="18"/>
              </w:rPr>
              <w:t>6.2 Students’ local, national and international histories</w:t>
            </w:r>
          </w:p>
        </w:tc>
      </w:tr>
      <w:tr w:rsidR="008E77E2" w14:paraId="7A07B0AA" w14:textId="77777777" w:rsidTr="000D3282">
        <w:tc>
          <w:tcPr>
            <w:tcW w:w="1260" w:type="dxa"/>
          </w:tcPr>
          <w:p w14:paraId="7A6032D7" w14:textId="77777777" w:rsidR="008E77E2" w:rsidRDefault="008E77E2">
            <w:pPr>
              <w:rPr>
                <w:sz w:val="18"/>
                <w:szCs w:val="18"/>
              </w:rPr>
            </w:pPr>
            <w:r>
              <w:rPr>
                <w:sz w:val="18"/>
                <w:szCs w:val="18"/>
              </w:rPr>
              <w:t>NCSS 2004</w:t>
            </w:r>
          </w:p>
          <w:p w14:paraId="55E69FD7" w14:textId="0B5A25ED" w:rsidR="008E77E2" w:rsidRDefault="008E77E2">
            <w:pPr>
              <w:rPr>
                <w:sz w:val="18"/>
                <w:szCs w:val="18"/>
              </w:rPr>
            </w:pPr>
            <w:r>
              <w:rPr>
                <w:sz w:val="18"/>
                <w:szCs w:val="18"/>
              </w:rPr>
              <w:t>Social Studies</w:t>
            </w:r>
          </w:p>
        </w:tc>
        <w:tc>
          <w:tcPr>
            <w:tcW w:w="1260" w:type="dxa"/>
            <w:shd w:val="clear" w:color="auto" w:fill="FBE4D5" w:themeFill="accent2" w:themeFillTint="33"/>
          </w:tcPr>
          <w:p w14:paraId="0B8ECFB4" w14:textId="67B76FCD" w:rsidR="008E77E2" w:rsidRPr="00FE6C27" w:rsidRDefault="009D0874">
            <w:pPr>
              <w:rPr>
                <w:sz w:val="18"/>
                <w:szCs w:val="18"/>
              </w:rPr>
            </w:pPr>
            <w:r>
              <w:rPr>
                <w:sz w:val="18"/>
                <w:szCs w:val="18"/>
              </w:rPr>
              <w:t>1.1-1.10</w:t>
            </w:r>
          </w:p>
        </w:tc>
        <w:tc>
          <w:tcPr>
            <w:tcW w:w="1350" w:type="dxa"/>
            <w:shd w:val="clear" w:color="auto" w:fill="FBE4D5" w:themeFill="accent2" w:themeFillTint="33"/>
          </w:tcPr>
          <w:p w14:paraId="00C2E2A5" w14:textId="1D68E6E4" w:rsidR="008E77E2" w:rsidRPr="00FE6C27" w:rsidRDefault="009D0874">
            <w:pPr>
              <w:rPr>
                <w:sz w:val="18"/>
                <w:szCs w:val="18"/>
              </w:rPr>
            </w:pPr>
            <w:r>
              <w:rPr>
                <w:sz w:val="18"/>
                <w:szCs w:val="18"/>
              </w:rPr>
              <w:t>1.1-1.10</w:t>
            </w:r>
          </w:p>
        </w:tc>
        <w:tc>
          <w:tcPr>
            <w:tcW w:w="1440" w:type="dxa"/>
            <w:shd w:val="clear" w:color="auto" w:fill="FBE4D5" w:themeFill="accent2" w:themeFillTint="33"/>
          </w:tcPr>
          <w:p w14:paraId="4F7D7489" w14:textId="16512C03" w:rsidR="008E77E2" w:rsidRPr="00FE6C27" w:rsidRDefault="009D0874">
            <w:pPr>
              <w:rPr>
                <w:sz w:val="18"/>
                <w:szCs w:val="18"/>
              </w:rPr>
            </w:pPr>
            <w:r>
              <w:rPr>
                <w:sz w:val="18"/>
                <w:szCs w:val="18"/>
              </w:rPr>
              <w:t>1.1-1.10</w:t>
            </w:r>
          </w:p>
        </w:tc>
        <w:tc>
          <w:tcPr>
            <w:tcW w:w="1170" w:type="dxa"/>
            <w:shd w:val="clear" w:color="auto" w:fill="EDEDED" w:themeFill="accent3" w:themeFillTint="33"/>
          </w:tcPr>
          <w:p w14:paraId="1AEC8623" w14:textId="3BCBD302" w:rsidR="00BF2DE7" w:rsidRPr="00FE6C27" w:rsidRDefault="009D0874">
            <w:pPr>
              <w:rPr>
                <w:sz w:val="18"/>
                <w:szCs w:val="18"/>
              </w:rPr>
            </w:pPr>
            <w:r>
              <w:rPr>
                <w:sz w:val="18"/>
                <w:szCs w:val="18"/>
              </w:rPr>
              <w:t>2.1-2.5</w:t>
            </w:r>
          </w:p>
        </w:tc>
        <w:tc>
          <w:tcPr>
            <w:tcW w:w="1170" w:type="dxa"/>
            <w:shd w:val="clear" w:color="auto" w:fill="EDEDED" w:themeFill="accent3" w:themeFillTint="33"/>
          </w:tcPr>
          <w:p w14:paraId="7EE2ADE6" w14:textId="482C80B9" w:rsidR="008E77E2" w:rsidRPr="00FE6C27" w:rsidRDefault="009D0874">
            <w:pPr>
              <w:rPr>
                <w:sz w:val="18"/>
                <w:szCs w:val="18"/>
              </w:rPr>
            </w:pPr>
            <w:r>
              <w:rPr>
                <w:sz w:val="18"/>
                <w:szCs w:val="18"/>
              </w:rPr>
              <w:t>2.1-2.5</w:t>
            </w:r>
          </w:p>
        </w:tc>
        <w:tc>
          <w:tcPr>
            <w:tcW w:w="1530" w:type="dxa"/>
            <w:shd w:val="clear" w:color="auto" w:fill="D9E2F3" w:themeFill="accent5" w:themeFillTint="33"/>
          </w:tcPr>
          <w:p w14:paraId="593651CE" w14:textId="2788E04B" w:rsidR="008E77E2" w:rsidRPr="00FE6C27" w:rsidRDefault="009D0874">
            <w:pPr>
              <w:rPr>
                <w:sz w:val="18"/>
                <w:szCs w:val="18"/>
              </w:rPr>
            </w:pPr>
            <w:r>
              <w:rPr>
                <w:sz w:val="18"/>
                <w:szCs w:val="18"/>
              </w:rPr>
              <w:t>n/a</w:t>
            </w:r>
          </w:p>
        </w:tc>
        <w:tc>
          <w:tcPr>
            <w:tcW w:w="1170" w:type="dxa"/>
            <w:shd w:val="clear" w:color="auto" w:fill="D9E2F3" w:themeFill="accent5" w:themeFillTint="33"/>
          </w:tcPr>
          <w:p w14:paraId="13ED326A" w14:textId="67339A5D" w:rsidR="008E77E2" w:rsidRPr="00FE6C27" w:rsidRDefault="009D0874">
            <w:pPr>
              <w:rPr>
                <w:sz w:val="18"/>
                <w:szCs w:val="18"/>
              </w:rPr>
            </w:pPr>
            <w:r>
              <w:rPr>
                <w:sz w:val="18"/>
                <w:szCs w:val="18"/>
              </w:rPr>
              <w:t>3.1</w:t>
            </w:r>
          </w:p>
        </w:tc>
        <w:tc>
          <w:tcPr>
            <w:tcW w:w="1350" w:type="dxa"/>
            <w:shd w:val="clear" w:color="auto" w:fill="D9E2F3" w:themeFill="accent5" w:themeFillTint="33"/>
          </w:tcPr>
          <w:p w14:paraId="0DB3D98A" w14:textId="68769E4B" w:rsidR="008E77E2" w:rsidRPr="00FE6C27" w:rsidRDefault="009D0874">
            <w:pPr>
              <w:rPr>
                <w:sz w:val="18"/>
                <w:szCs w:val="18"/>
              </w:rPr>
            </w:pPr>
            <w:r>
              <w:rPr>
                <w:sz w:val="18"/>
                <w:szCs w:val="18"/>
              </w:rPr>
              <w:t>3.1</w:t>
            </w:r>
          </w:p>
        </w:tc>
        <w:tc>
          <w:tcPr>
            <w:tcW w:w="1260" w:type="dxa"/>
            <w:shd w:val="clear" w:color="auto" w:fill="E2EFD9" w:themeFill="accent6" w:themeFillTint="33"/>
          </w:tcPr>
          <w:p w14:paraId="47AD2C1E" w14:textId="42BBF511" w:rsidR="008E77E2" w:rsidRPr="00FE6C27" w:rsidRDefault="009D0874">
            <w:pPr>
              <w:rPr>
                <w:sz w:val="18"/>
                <w:szCs w:val="18"/>
              </w:rPr>
            </w:pPr>
            <w:r>
              <w:rPr>
                <w:sz w:val="18"/>
                <w:szCs w:val="18"/>
              </w:rPr>
              <w:t>3.2</w:t>
            </w:r>
          </w:p>
        </w:tc>
        <w:tc>
          <w:tcPr>
            <w:tcW w:w="1530" w:type="dxa"/>
            <w:shd w:val="clear" w:color="auto" w:fill="E2EFD9" w:themeFill="accent6" w:themeFillTint="33"/>
          </w:tcPr>
          <w:p w14:paraId="59826273" w14:textId="4FFD3E7A" w:rsidR="008E77E2" w:rsidRPr="00FE6C27" w:rsidRDefault="009D0874">
            <w:pPr>
              <w:rPr>
                <w:sz w:val="18"/>
                <w:szCs w:val="18"/>
              </w:rPr>
            </w:pPr>
            <w:r>
              <w:rPr>
                <w:sz w:val="18"/>
                <w:szCs w:val="18"/>
              </w:rPr>
              <w:t>3.2</w:t>
            </w:r>
          </w:p>
        </w:tc>
      </w:tr>
      <w:tr w:rsidR="00616B2C" w14:paraId="0039B9AF" w14:textId="77777777" w:rsidTr="000D3282">
        <w:tc>
          <w:tcPr>
            <w:tcW w:w="1260" w:type="dxa"/>
          </w:tcPr>
          <w:p w14:paraId="3EB49E33" w14:textId="3F6669E0" w:rsidR="00616B2C" w:rsidRPr="008E77E2" w:rsidRDefault="00616B2C" w:rsidP="00616B2C">
            <w:pPr>
              <w:rPr>
                <w:sz w:val="18"/>
                <w:szCs w:val="18"/>
              </w:rPr>
            </w:pPr>
            <w:r w:rsidRPr="008E77E2">
              <w:rPr>
                <w:sz w:val="18"/>
                <w:szCs w:val="18"/>
              </w:rPr>
              <w:t>NCSS 2017 Social Studies</w:t>
            </w:r>
          </w:p>
        </w:tc>
        <w:tc>
          <w:tcPr>
            <w:tcW w:w="1260" w:type="dxa"/>
            <w:shd w:val="clear" w:color="auto" w:fill="FBE4D5" w:themeFill="accent2" w:themeFillTint="33"/>
          </w:tcPr>
          <w:p w14:paraId="3225DCA6" w14:textId="0D887CF9" w:rsidR="00616B2C" w:rsidRPr="008E77E2" w:rsidRDefault="00616B2C" w:rsidP="00616B2C">
            <w:pPr>
              <w:rPr>
                <w:sz w:val="18"/>
                <w:szCs w:val="18"/>
              </w:rPr>
            </w:pPr>
            <w:r w:rsidRPr="00D36DB8">
              <w:rPr>
                <w:sz w:val="18"/>
                <w:szCs w:val="18"/>
              </w:rPr>
              <w:t>4</w:t>
            </w:r>
            <w:r>
              <w:rPr>
                <w:sz w:val="18"/>
                <w:szCs w:val="18"/>
              </w:rPr>
              <w:t>.2 Candidates use knowledge of theory and research to plan and implement instruction and assessment that is relevant and responsive to learners' socio-cultural assets, learning demands, and individual identities</w:t>
            </w:r>
          </w:p>
        </w:tc>
        <w:tc>
          <w:tcPr>
            <w:tcW w:w="1350" w:type="dxa"/>
            <w:shd w:val="clear" w:color="auto" w:fill="FBE4D5" w:themeFill="accent2" w:themeFillTint="33"/>
          </w:tcPr>
          <w:p w14:paraId="718EA923" w14:textId="000D043E" w:rsidR="00616B2C" w:rsidRPr="008E77E2" w:rsidRDefault="00616B2C" w:rsidP="00616B2C">
            <w:pPr>
              <w:rPr>
                <w:sz w:val="18"/>
                <w:szCs w:val="18"/>
              </w:rPr>
            </w:pPr>
            <w:r w:rsidRPr="006425F4">
              <w:rPr>
                <w:sz w:val="18"/>
                <w:szCs w:val="18"/>
              </w:rPr>
              <w:t>4</w:t>
            </w:r>
            <w:r>
              <w:rPr>
                <w:sz w:val="18"/>
                <w:szCs w:val="18"/>
              </w:rPr>
              <w:t>.1 Candidates identify learner's socio-cultural assets and learning demands to plan and implement relevant and responsive pedagogy that increases students' opportunities to learn social studies</w:t>
            </w:r>
          </w:p>
        </w:tc>
        <w:tc>
          <w:tcPr>
            <w:tcW w:w="1440" w:type="dxa"/>
            <w:shd w:val="clear" w:color="auto" w:fill="FBE4D5" w:themeFill="accent2" w:themeFillTint="33"/>
          </w:tcPr>
          <w:p w14:paraId="08FBA5F2" w14:textId="42895AE8" w:rsidR="00616B2C" w:rsidRPr="008E77E2" w:rsidRDefault="00616B2C" w:rsidP="00616B2C">
            <w:pPr>
              <w:rPr>
                <w:sz w:val="18"/>
                <w:szCs w:val="18"/>
              </w:rPr>
            </w:pPr>
            <w:r w:rsidRPr="006425F4">
              <w:rPr>
                <w:sz w:val="18"/>
                <w:szCs w:val="18"/>
              </w:rPr>
              <w:t>4</w:t>
            </w:r>
            <w:r>
              <w:rPr>
                <w:sz w:val="18"/>
                <w:szCs w:val="18"/>
              </w:rPr>
              <w:t xml:space="preserve">.5 Candidates facilitate collaborative, interdisciplinary learning environments in which learners use disciplinary facts, concepts, and tools, engage in disciplinary inquiry, and create disciplinary forms of representation </w:t>
            </w:r>
            <w:r w:rsidRPr="006425F4">
              <w:rPr>
                <w:sz w:val="18"/>
                <w:szCs w:val="18"/>
              </w:rPr>
              <w:t xml:space="preserve"> </w:t>
            </w:r>
          </w:p>
        </w:tc>
        <w:tc>
          <w:tcPr>
            <w:tcW w:w="1170" w:type="dxa"/>
            <w:shd w:val="clear" w:color="auto" w:fill="EDEDED" w:themeFill="accent3" w:themeFillTint="33"/>
          </w:tcPr>
          <w:p w14:paraId="3919DCB4" w14:textId="3AEE22AF" w:rsidR="00616B2C" w:rsidRPr="008E77E2" w:rsidRDefault="00616B2C" w:rsidP="00616B2C">
            <w:pPr>
              <w:rPr>
                <w:sz w:val="18"/>
                <w:szCs w:val="18"/>
              </w:rPr>
            </w:pPr>
            <w:r w:rsidRPr="00F63362">
              <w:rPr>
                <w:sz w:val="18"/>
                <w:szCs w:val="18"/>
              </w:rPr>
              <w:t>1</w:t>
            </w:r>
            <w:r>
              <w:rPr>
                <w:sz w:val="18"/>
                <w:szCs w:val="18"/>
              </w:rPr>
              <w:t>.3 Candidates are knowledgeable about disciplinary forms of representation in civics, economics, geography, history, and the social behavior sciences</w:t>
            </w:r>
          </w:p>
        </w:tc>
        <w:tc>
          <w:tcPr>
            <w:tcW w:w="1170" w:type="dxa"/>
            <w:shd w:val="clear" w:color="auto" w:fill="EDEDED" w:themeFill="accent3" w:themeFillTint="33"/>
          </w:tcPr>
          <w:p w14:paraId="3034AA2D" w14:textId="713A8D6F" w:rsidR="00616B2C" w:rsidRPr="008E77E2" w:rsidRDefault="00616B2C" w:rsidP="00616B2C">
            <w:pPr>
              <w:rPr>
                <w:sz w:val="18"/>
                <w:szCs w:val="18"/>
              </w:rPr>
            </w:pPr>
            <w:r w:rsidRPr="00D36DB8">
              <w:rPr>
                <w:sz w:val="18"/>
                <w:szCs w:val="18"/>
              </w:rPr>
              <w:t>2</w:t>
            </w:r>
            <w:r>
              <w:rPr>
                <w:sz w:val="18"/>
                <w:szCs w:val="18"/>
              </w:rPr>
              <w:t>.3 Candidates plan learning sequences that engage learners in disciplinary inquiry to develop literacies for civic life</w:t>
            </w:r>
          </w:p>
        </w:tc>
        <w:tc>
          <w:tcPr>
            <w:tcW w:w="1530" w:type="dxa"/>
            <w:shd w:val="clear" w:color="auto" w:fill="D9E2F3" w:themeFill="accent5" w:themeFillTint="33"/>
          </w:tcPr>
          <w:p w14:paraId="6F715072" w14:textId="67809313" w:rsidR="00616B2C" w:rsidRPr="008E77E2" w:rsidRDefault="00616B2C" w:rsidP="00616B2C">
            <w:pPr>
              <w:rPr>
                <w:sz w:val="18"/>
                <w:szCs w:val="18"/>
              </w:rPr>
            </w:pPr>
            <w:r>
              <w:rPr>
                <w:sz w:val="18"/>
                <w:szCs w:val="18"/>
              </w:rPr>
              <w:t xml:space="preserve">3.4 </w:t>
            </w:r>
            <w:r w:rsidR="00E561F1">
              <w:rPr>
                <w:sz w:val="18"/>
                <w:szCs w:val="18"/>
              </w:rPr>
              <w:t>Candidates exhibit data literacy by using assessment data to guide instructional decision-making</w:t>
            </w:r>
            <w:r w:rsidR="000D3282">
              <w:rPr>
                <w:sz w:val="18"/>
                <w:szCs w:val="18"/>
              </w:rPr>
              <w:t xml:space="preserve"> and reflect on student learning outcomes related to disciplinary knowledge, inquiry, and forms of representation for competence in civic life</w:t>
            </w:r>
          </w:p>
        </w:tc>
        <w:tc>
          <w:tcPr>
            <w:tcW w:w="1170" w:type="dxa"/>
            <w:shd w:val="clear" w:color="auto" w:fill="D9E2F3" w:themeFill="accent5" w:themeFillTint="33"/>
          </w:tcPr>
          <w:p w14:paraId="692805EB" w14:textId="6072278F" w:rsidR="00616B2C" w:rsidRPr="008E77E2" w:rsidRDefault="00616B2C" w:rsidP="00616B2C">
            <w:pPr>
              <w:rPr>
                <w:sz w:val="16"/>
                <w:szCs w:val="16"/>
              </w:rPr>
            </w:pPr>
            <w:r>
              <w:rPr>
                <w:sz w:val="18"/>
                <w:szCs w:val="18"/>
              </w:rPr>
              <w:t>3.3</w:t>
            </w:r>
            <w:r w:rsidR="000D3282">
              <w:rPr>
                <w:sz w:val="18"/>
                <w:szCs w:val="18"/>
              </w:rPr>
              <w:t xml:space="preserve"> Candidates use theory and research to implement a variety of instructional practices and authentic assessments featuring disciplinary knowledge, inquiry, and forms of representation for competence in civic life</w:t>
            </w:r>
            <w:r>
              <w:rPr>
                <w:sz w:val="18"/>
                <w:szCs w:val="18"/>
              </w:rPr>
              <w:t xml:space="preserve"> </w:t>
            </w:r>
          </w:p>
        </w:tc>
        <w:tc>
          <w:tcPr>
            <w:tcW w:w="1350" w:type="dxa"/>
            <w:shd w:val="clear" w:color="auto" w:fill="D9E2F3" w:themeFill="accent5" w:themeFillTint="33"/>
          </w:tcPr>
          <w:p w14:paraId="3F7806C7" w14:textId="18E21312" w:rsidR="00616B2C" w:rsidRPr="008E77E2" w:rsidRDefault="00616B2C" w:rsidP="00616B2C">
            <w:pPr>
              <w:rPr>
                <w:sz w:val="18"/>
                <w:szCs w:val="18"/>
              </w:rPr>
            </w:pPr>
            <w:r>
              <w:rPr>
                <w:sz w:val="18"/>
                <w:szCs w:val="18"/>
              </w:rPr>
              <w:t>4.4</w:t>
            </w:r>
            <w:r w:rsidR="000D3282">
              <w:rPr>
                <w:sz w:val="18"/>
                <w:szCs w:val="18"/>
              </w:rPr>
              <w:t xml:space="preserve"> Candidates select, create, and engage learners with a variety of social studies instructional strategies, disciplinary sources and contemporary technologies, consistent with current theory and research about student learning</w:t>
            </w:r>
          </w:p>
        </w:tc>
        <w:tc>
          <w:tcPr>
            <w:tcW w:w="1260" w:type="dxa"/>
            <w:shd w:val="clear" w:color="auto" w:fill="E2EFD9" w:themeFill="accent6" w:themeFillTint="33"/>
          </w:tcPr>
          <w:p w14:paraId="7AA8C42D" w14:textId="0823E204" w:rsidR="00616B2C" w:rsidRPr="008E77E2" w:rsidRDefault="00616B2C" w:rsidP="00616B2C">
            <w:pPr>
              <w:rPr>
                <w:sz w:val="18"/>
                <w:szCs w:val="18"/>
              </w:rPr>
            </w:pPr>
            <w:r w:rsidRPr="006425F4">
              <w:rPr>
                <w:sz w:val="18"/>
                <w:szCs w:val="18"/>
              </w:rPr>
              <w:t>5.2</w:t>
            </w:r>
            <w:r>
              <w:rPr>
                <w:sz w:val="18"/>
                <w:szCs w:val="18"/>
              </w:rPr>
              <w:t xml:space="preserve"> Candidates explore, interrogate, and reflect upon their own cultural frames to attend to issues of equity, diversity, access, power, and social justice within their schools and/or communities</w:t>
            </w:r>
          </w:p>
        </w:tc>
        <w:tc>
          <w:tcPr>
            <w:tcW w:w="1530" w:type="dxa"/>
            <w:shd w:val="clear" w:color="auto" w:fill="E2EFD9" w:themeFill="accent6" w:themeFillTint="33"/>
          </w:tcPr>
          <w:p w14:paraId="377AE1EB" w14:textId="29D5B162" w:rsidR="00616B2C" w:rsidRPr="008E77E2" w:rsidRDefault="00616B2C" w:rsidP="00616B2C">
            <w:pPr>
              <w:rPr>
                <w:sz w:val="18"/>
                <w:szCs w:val="18"/>
              </w:rPr>
            </w:pPr>
            <w:r>
              <w:rPr>
                <w:sz w:val="18"/>
                <w:szCs w:val="18"/>
              </w:rPr>
              <w:t>5.3 Candidates take informed action in schools and/or communities and serve as advocates for learners, the teaching profession, and social studies</w:t>
            </w:r>
          </w:p>
        </w:tc>
      </w:tr>
      <w:tr w:rsidR="00616B2C" w14:paraId="0340CA73" w14:textId="77777777" w:rsidTr="000D3282">
        <w:tc>
          <w:tcPr>
            <w:tcW w:w="1260" w:type="dxa"/>
          </w:tcPr>
          <w:p w14:paraId="419522B9" w14:textId="2753C838" w:rsidR="00616B2C" w:rsidRPr="007A4751" w:rsidRDefault="00616B2C" w:rsidP="00616B2C">
            <w:pPr>
              <w:rPr>
                <w:sz w:val="18"/>
                <w:szCs w:val="18"/>
              </w:rPr>
            </w:pPr>
            <w:r>
              <w:rPr>
                <w:sz w:val="18"/>
                <w:szCs w:val="18"/>
              </w:rPr>
              <w:t>NCTM 2012 Math</w:t>
            </w:r>
          </w:p>
        </w:tc>
        <w:tc>
          <w:tcPr>
            <w:tcW w:w="1260" w:type="dxa"/>
            <w:shd w:val="clear" w:color="auto" w:fill="FBE4D5" w:themeFill="accent2" w:themeFillTint="33"/>
          </w:tcPr>
          <w:p w14:paraId="2C532DFC" w14:textId="77777777" w:rsidR="00616B2C" w:rsidRPr="00FE6C27" w:rsidRDefault="00616B2C" w:rsidP="00616B2C">
            <w:pPr>
              <w:rPr>
                <w:rFonts w:cstheme="minorHAnsi"/>
                <w:sz w:val="18"/>
                <w:szCs w:val="18"/>
              </w:rPr>
            </w:pPr>
            <w:r w:rsidRPr="00FE6C27">
              <w:rPr>
                <w:rFonts w:cstheme="minorHAnsi"/>
                <w:sz w:val="18"/>
                <w:szCs w:val="18"/>
              </w:rPr>
              <w:t xml:space="preserve">4a) Exhibit knowledge of adolescent learning, development, and behavior </w:t>
            </w:r>
            <w:r w:rsidRPr="00FE6C27">
              <w:rPr>
                <w:rFonts w:cstheme="minorHAnsi"/>
                <w:sz w:val="18"/>
                <w:szCs w:val="18"/>
              </w:rPr>
              <w:lastRenderedPageBreak/>
              <w:t>and demonstrate a positive disposition toward mathematical processes and learning.</w:t>
            </w:r>
          </w:p>
          <w:p w14:paraId="1B3FAE9C" w14:textId="74BA5B73" w:rsidR="00616B2C" w:rsidRPr="00FE6C27" w:rsidRDefault="00616B2C" w:rsidP="00616B2C">
            <w:pPr>
              <w:rPr>
                <w:rFonts w:cstheme="minorHAnsi"/>
                <w:sz w:val="18"/>
                <w:szCs w:val="18"/>
              </w:rPr>
            </w:pPr>
            <w:r w:rsidRPr="00FE6C27">
              <w:rPr>
                <w:rFonts w:cstheme="minorHAnsi"/>
                <w:sz w:val="18"/>
                <w:szCs w:val="18"/>
              </w:rPr>
              <w:t>4b) Plan and create developmentally appropriate, sequential, and challenging learning opportunities grounded in mathematics education research in which students are actively engaged in building new knowledge from prior knowledge and experiences.</w:t>
            </w:r>
          </w:p>
          <w:p w14:paraId="6A11DD40" w14:textId="1C107DA7" w:rsidR="00616B2C" w:rsidRPr="00FE6C27" w:rsidRDefault="00616B2C" w:rsidP="00616B2C">
            <w:pPr>
              <w:rPr>
                <w:rFonts w:cstheme="minorHAnsi"/>
                <w:sz w:val="18"/>
                <w:szCs w:val="18"/>
              </w:rPr>
            </w:pPr>
            <w:r w:rsidRPr="00FE6C27">
              <w:rPr>
                <w:rFonts w:cstheme="minorHAnsi"/>
                <w:sz w:val="18"/>
                <w:szCs w:val="18"/>
              </w:rPr>
              <w:t xml:space="preserve">5b) Engage students in developmentally appropriate mathematical activities and investigations that require active engagement and include mathematics-specific </w:t>
            </w:r>
            <w:r w:rsidRPr="00FE6C27">
              <w:rPr>
                <w:rFonts w:cstheme="minorHAnsi"/>
                <w:sz w:val="18"/>
                <w:szCs w:val="18"/>
              </w:rPr>
              <w:lastRenderedPageBreak/>
              <w:t>technology in building new knowledge.</w:t>
            </w:r>
          </w:p>
          <w:p w14:paraId="1161FD3C" w14:textId="5AE58C08" w:rsidR="00616B2C" w:rsidRPr="00FE6C27" w:rsidRDefault="00616B2C" w:rsidP="00616B2C">
            <w:pPr>
              <w:rPr>
                <w:rFonts w:cstheme="minorHAnsi"/>
                <w:sz w:val="18"/>
                <w:szCs w:val="18"/>
              </w:rPr>
            </w:pPr>
          </w:p>
        </w:tc>
        <w:tc>
          <w:tcPr>
            <w:tcW w:w="1350" w:type="dxa"/>
            <w:shd w:val="clear" w:color="auto" w:fill="FBE4D5" w:themeFill="accent2" w:themeFillTint="33"/>
          </w:tcPr>
          <w:p w14:paraId="7C9F3BAE" w14:textId="3113F580" w:rsidR="00616B2C" w:rsidRPr="00FE6C27" w:rsidRDefault="00616B2C" w:rsidP="00616B2C">
            <w:pPr>
              <w:rPr>
                <w:rFonts w:cstheme="minorHAnsi"/>
                <w:sz w:val="18"/>
                <w:szCs w:val="18"/>
              </w:rPr>
            </w:pPr>
            <w:r w:rsidRPr="00FE6C27">
              <w:rPr>
                <w:rFonts w:cstheme="minorHAnsi"/>
                <w:sz w:val="18"/>
                <w:szCs w:val="18"/>
              </w:rPr>
              <w:lastRenderedPageBreak/>
              <w:t xml:space="preserve">4c Incorporate knowledge of individual differences and the cultural and </w:t>
            </w:r>
            <w:r w:rsidRPr="00FE6C27">
              <w:rPr>
                <w:rFonts w:cstheme="minorHAnsi"/>
                <w:sz w:val="18"/>
                <w:szCs w:val="18"/>
              </w:rPr>
              <w:lastRenderedPageBreak/>
              <w:t>language diversity that exists within classrooms and include culturally relevant perspectives as a means to motivate and engage students.</w:t>
            </w:r>
          </w:p>
          <w:p w14:paraId="773CA97B" w14:textId="3FB13CC5" w:rsidR="00616B2C" w:rsidRPr="00FE6C27" w:rsidRDefault="00616B2C" w:rsidP="00616B2C">
            <w:pPr>
              <w:rPr>
                <w:rFonts w:cstheme="minorHAnsi"/>
                <w:sz w:val="18"/>
                <w:szCs w:val="18"/>
              </w:rPr>
            </w:pPr>
          </w:p>
        </w:tc>
        <w:tc>
          <w:tcPr>
            <w:tcW w:w="1440" w:type="dxa"/>
            <w:shd w:val="clear" w:color="auto" w:fill="FBE4D5" w:themeFill="accent2" w:themeFillTint="33"/>
          </w:tcPr>
          <w:p w14:paraId="6D3EC6D9" w14:textId="1E2E4BB8" w:rsidR="00616B2C" w:rsidRPr="00FE6C27" w:rsidRDefault="00616B2C" w:rsidP="00616B2C">
            <w:pPr>
              <w:rPr>
                <w:rFonts w:cstheme="minorHAnsi"/>
                <w:sz w:val="18"/>
                <w:szCs w:val="18"/>
              </w:rPr>
            </w:pPr>
            <w:r w:rsidRPr="00FE6C27">
              <w:rPr>
                <w:rFonts w:cstheme="minorHAnsi"/>
                <w:sz w:val="18"/>
                <w:szCs w:val="18"/>
              </w:rPr>
              <w:lastRenderedPageBreak/>
              <w:t>4 Mathematical Learning Environment</w:t>
            </w:r>
          </w:p>
        </w:tc>
        <w:tc>
          <w:tcPr>
            <w:tcW w:w="1170" w:type="dxa"/>
            <w:shd w:val="clear" w:color="auto" w:fill="EDEDED" w:themeFill="accent3" w:themeFillTint="33"/>
          </w:tcPr>
          <w:p w14:paraId="310C697E" w14:textId="706DBC4D" w:rsidR="00616B2C" w:rsidRPr="00FE6C27" w:rsidRDefault="00616B2C" w:rsidP="00616B2C">
            <w:pPr>
              <w:rPr>
                <w:rFonts w:cstheme="minorHAnsi"/>
                <w:sz w:val="18"/>
                <w:szCs w:val="18"/>
              </w:rPr>
            </w:pPr>
            <w:r w:rsidRPr="00FE6C27">
              <w:rPr>
                <w:rFonts w:cstheme="minorHAnsi"/>
                <w:sz w:val="18"/>
                <w:szCs w:val="18"/>
              </w:rPr>
              <w:t xml:space="preserve">1a Demonstrate and apply knowledge of major mathematics </w:t>
            </w:r>
            <w:r w:rsidRPr="00FE6C27">
              <w:rPr>
                <w:rFonts w:cstheme="minorHAnsi"/>
                <w:sz w:val="18"/>
                <w:szCs w:val="18"/>
              </w:rPr>
              <w:lastRenderedPageBreak/>
              <w:t>concepts, algorithms, procedures, applications in varied contexts, and connections within and among mathematical domains (Number, Algebra, Geometry, Trigonometry, Statistics, Probability, Calculus, and Discrete Mathematics) as outlined in the NCTM Mathematics Content for Secondary</w:t>
            </w:r>
          </w:p>
          <w:p w14:paraId="1C5F53B8" w14:textId="711BA28A" w:rsidR="00616B2C" w:rsidRPr="00FE6C27" w:rsidRDefault="00616B2C" w:rsidP="00616B2C">
            <w:pPr>
              <w:rPr>
                <w:rFonts w:cstheme="minorHAnsi"/>
                <w:sz w:val="18"/>
                <w:szCs w:val="18"/>
              </w:rPr>
            </w:pPr>
          </w:p>
        </w:tc>
        <w:tc>
          <w:tcPr>
            <w:tcW w:w="1170" w:type="dxa"/>
            <w:shd w:val="clear" w:color="auto" w:fill="EDEDED" w:themeFill="accent3" w:themeFillTint="33"/>
          </w:tcPr>
          <w:p w14:paraId="02780BCE" w14:textId="357228EB" w:rsidR="00616B2C" w:rsidRPr="00FE6C27" w:rsidRDefault="00616B2C" w:rsidP="00616B2C">
            <w:pPr>
              <w:rPr>
                <w:rFonts w:cstheme="minorHAnsi"/>
                <w:sz w:val="18"/>
                <w:szCs w:val="18"/>
              </w:rPr>
            </w:pPr>
            <w:r w:rsidRPr="00FE6C27">
              <w:rPr>
                <w:rFonts w:cstheme="minorHAnsi"/>
                <w:sz w:val="18"/>
                <w:szCs w:val="18"/>
              </w:rPr>
              <w:lastRenderedPageBreak/>
              <w:t xml:space="preserve">2d) Organize mathematical thinking and use the language of mathematics </w:t>
            </w:r>
            <w:r w:rsidRPr="00FE6C27">
              <w:rPr>
                <w:rFonts w:cstheme="minorHAnsi"/>
                <w:sz w:val="18"/>
                <w:szCs w:val="18"/>
              </w:rPr>
              <w:lastRenderedPageBreak/>
              <w:t>to express ideas precisely, both orally and in writing to multiple audiences.2e) Demonstrate the interconnectedness of mathematical ideas and how they build on one another and recognize and apply mathematical connections among mathematical ideas and across various content areas and real-world contexts.2f) Model how the development of mathematical understanding within and among mathematical domains intersects with the mathematic</w:t>
            </w:r>
            <w:r w:rsidRPr="00FE6C27">
              <w:rPr>
                <w:rFonts w:cstheme="minorHAnsi"/>
                <w:sz w:val="18"/>
                <w:szCs w:val="18"/>
              </w:rPr>
              <w:lastRenderedPageBreak/>
              <w:t>al practices of problem solving, reasoning, communicating, connecting, and representing.</w:t>
            </w:r>
          </w:p>
          <w:p w14:paraId="101B6814" w14:textId="04CE895B" w:rsidR="00616B2C" w:rsidRPr="00FE6C27" w:rsidRDefault="00616B2C" w:rsidP="00616B2C">
            <w:pPr>
              <w:rPr>
                <w:rFonts w:cstheme="minorHAnsi"/>
                <w:sz w:val="18"/>
                <w:szCs w:val="18"/>
              </w:rPr>
            </w:pPr>
          </w:p>
        </w:tc>
        <w:tc>
          <w:tcPr>
            <w:tcW w:w="1530" w:type="dxa"/>
            <w:shd w:val="clear" w:color="auto" w:fill="D9E2F3" w:themeFill="accent5" w:themeFillTint="33"/>
          </w:tcPr>
          <w:p w14:paraId="54C95598" w14:textId="0660AC26" w:rsidR="00616B2C" w:rsidRPr="00FE6C27" w:rsidRDefault="00616B2C" w:rsidP="00616B2C">
            <w:pPr>
              <w:rPr>
                <w:rFonts w:cstheme="minorHAnsi"/>
                <w:sz w:val="18"/>
                <w:szCs w:val="18"/>
              </w:rPr>
            </w:pPr>
            <w:r w:rsidRPr="00FE6C27">
              <w:rPr>
                <w:rFonts w:cstheme="minorHAnsi"/>
                <w:sz w:val="18"/>
                <w:szCs w:val="18"/>
              </w:rPr>
              <w:lastRenderedPageBreak/>
              <w:t xml:space="preserve">3f) Plan, select, implement, interpret, and use formative and summative assessments to </w:t>
            </w:r>
            <w:r w:rsidRPr="00FE6C27">
              <w:rPr>
                <w:rFonts w:cstheme="minorHAnsi"/>
                <w:sz w:val="18"/>
                <w:szCs w:val="18"/>
              </w:rPr>
              <w:lastRenderedPageBreak/>
              <w:t>inform instruction by reflecting on mathematical proficiencies essential for all students. 3g) Monitor students’ progress, make instructional decisions, and measure students’ mathematical understanding and ability using formative and summative assessments.</w:t>
            </w:r>
          </w:p>
          <w:p w14:paraId="06747D84" w14:textId="19F40364" w:rsidR="00616B2C" w:rsidRPr="00FE6C27" w:rsidRDefault="00616B2C" w:rsidP="00616B2C">
            <w:pPr>
              <w:spacing w:after="160" w:line="259" w:lineRule="auto"/>
              <w:rPr>
                <w:rFonts w:cstheme="minorHAnsi"/>
                <w:sz w:val="18"/>
                <w:szCs w:val="18"/>
              </w:rPr>
            </w:pPr>
            <w:r w:rsidRPr="00FE6C27">
              <w:rPr>
                <w:rFonts w:cstheme="minorHAnsi"/>
                <w:sz w:val="18"/>
                <w:szCs w:val="18"/>
              </w:rPr>
              <w:t xml:space="preserve"> 5c Collect, organize, analyze, and reflect on diagnostic, formative, and summative assessment evidence and determine the extent to which students’ mathematical proficiencies have increased as a result of their instruction.</w:t>
            </w:r>
          </w:p>
        </w:tc>
        <w:tc>
          <w:tcPr>
            <w:tcW w:w="1170" w:type="dxa"/>
            <w:shd w:val="clear" w:color="auto" w:fill="D9E2F3" w:themeFill="accent5" w:themeFillTint="33"/>
          </w:tcPr>
          <w:p w14:paraId="3DFFF7E9" w14:textId="041408C5" w:rsidR="00616B2C" w:rsidRPr="00FE6C27" w:rsidRDefault="00616B2C" w:rsidP="00616B2C">
            <w:pPr>
              <w:spacing w:after="160" w:line="259" w:lineRule="auto"/>
              <w:rPr>
                <w:rFonts w:cstheme="minorHAnsi"/>
                <w:sz w:val="18"/>
                <w:szCs w:val="18"/>
              </w:rPr>
            </w:pPr>
            <w:r w:rsidRPr="00FE6C27">
              <w:rPr>
                <w:rFonts w:cstheme="minorHAnsi"/>
                <w:sz w:val="18"/>
                <w:szCs w:val="18"/>
              </w:rPr>
              <w:lastRenderedPageBreak/>
              <w:t>2a) Use problem solving to develop conceptual understandi</w:t>
            </w:r>
            <w:r w:rsidRPr="00FE6C27">
              <w:rPr>
                <w:rFonts w:cstheme="minorHAnsi"/>
                <w:sz w:val="18"/>
                <w:szCs w:val="18"/>
              </w:rPr>
              <w:lastRenderedPageBreak/>
              <w:t xml:space="preserve">ng, make sense of a wide variety of problems and persevere in solving them, apply and adapt a variety of strategies in solving problems confronted within the field of mathematics and other contexts, and formulate and test conjectures in order to frame generalizations.2b) Reason abstractly, reflectively, and quantitatively with attention to units, constructing viable arguments and proofs, and critiquing the reasoning of </w:t>
            </w:r>
            <w:r w:rsidRPr="00FE6C27">
              <w:rPr>
                <w:rFonts w:cstheme="minorHAnsi"/>
                <w:sz w:val="18"/>
                <w:szCs w:val="18"/>
              </w:rPr>
              <w:lastRenderedPageBreak/>
              <w:t>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others.2c) Formulate, represent, analyze, and interpret mathematical models derived from real-world contexts or mathematical problems</w:t>
            </w:r>
          </w:p>
        </w:tc>
        <w:tc>
          <w:tcPr>
            <w:tcW w:w="1350" w:type="dxa"/>
            <w:shd w:val="clear" w:color="auto" w:fill="D9E2F3" w:themeFill="accent5" w:themeFillTint="33"/>
          </w:tcPr>
          <w:p w14:paraId="1FD68003" w14:textId="6A19CDE5" w:rsidR="00616B2C" w:rsidRPr="00FE6C27" w:rsidRDefault="00616B2C" w:rsidP="00616B2C">
            <w:pPr>
              <w:rPr>
                <w:rFonts w:cstheme="minorHAnsi"/>
                <w:sz w:val="18"/>
                <w:szCs w:val="18"/>
              </w:rPr>
            </w:pPr>
            <w:r w:rsidRPr="00FE6C27">
              <w:rPr>
                <w:rFonts w:cstheme="minorHAnsi"/>
                <w:sz w:val="18"/>
                <w:szCs w:val="18"/>
              </w:rPr>
              <w:lastRenderedPageBreak/>
              <w:t>3 Content Pedagogy</w:t>
            </w:r>
          </w:p>
        </w:tc>
        <w:tc>
          <w:tcPr>
            <w:tcW w:w="1260" w:type="dxa"/>
            <w:shd w:val="clear" w:color="auto" w:fill="E2EFD9" w:themeFill="accent6" w:themeFillTint="33"/>
          </w:tcPr>
          <w:p w14:paraId="4C0650AE" w14:textId="77777777" w:rsidR="00616B2C" w:rsidRPr="00FE6C27" w:rsidRDefault="00616B2C" w:rsidP="00616B2C">
            <w:pPr>
              <w:rPr>
                <w:rFonts w:cstheme="minorHAnsi"/>
                <w:sz w:val="18"/>
                <w:szCs w:val="18"/>
              </w:rPr>
            </w:pPr>
            <w:r w:rsidRPr="00FE6C27">
              <w:rPr>
                <w:rFonts w:cstheme="minorHAnsi"/>
                <w:sz w:val="18"/>
                <w:szCs w:val="18"/>
              </w:rPr>
              <w:t xml:space="preserve">4d) Demonstrate equitable and ethical treatment of and high </w:t>
            </w:r>
            <w:r w:rsidRPr="00FE6C27">
              <w:rPr>
                <w:rFonts w:cstheme="minorHAnsi"/>
                <w:sz w:val="18"/>
                <w:szCs w:val="18"/>
              </w:rPr>
              <w:lastRenderedPageBreak/>
              <w:t>expectations for all students.</w:t>
            </w:r>
          </w:p>
          <w:p w14:paraId="3C695D86" w14:textId="67206369" w:rsidR="00616B2C" w:rsidRPr="00FE6C27" w:rsidRDefault="00616B2C" w:rsidP="00616B2C">
            <w:pPr>
              <w:rPr>
                <w:rFonts w:cstheme="minorHAnsi"/>
                <w:sz w:val="18"/>
                <w:szCs w:val="18"/>
              </w:rPr>
            </w:pPr>
            <w:r w:rsidRPr="00FE6C27">
              <w:rPr>
                <w:rFonts w:cstheme="minorHAnsi"/>
                <w:sz w:val="18"/>
                <w:szCs w:val="18"/>
              </w:rPr>
              <w:t>5a) Verify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w:t>
            </w:r>
          </w:p>
          <w:p w14:paraId="4F642A75" w14:textId="1833C02D" w:rsidR="00616B2C" w:rsidRPr="00FE6C27" w:rsidRDefault="00616B2C" w:rsidP="00616B2C">
            <w:pPr>
              <w:rPr>
                <w:rFonts w:cstheme="minorHAnsi"/>
                <w:sz w:val="18"/>
                <w:szCs w:val="18"/>
              </w:rPr>
            </w:pPr>
            <w:r w:rsidRPr="00FE6C27">
              <w:rPr>
                <w:rFonts w:cstheme="minorHAnsi"/>
                <w:sz w:val="18"/>
                <w:szCs w:val="18"/>
              </w:rPr>
              <w:t xml:space="preserve">6a) Take an active role in their professional growth by participating in professional </w:t>
            </w:r>
            <w:proofErr w:type="gramStart"/>
            <w:r w:rsidRPr="00FE6C27">
              <w:rPr>
                <w:rFonts w:cstheme="minorHAnsi"/>
                <w:sz w:val="18"/>
                <w:szCs w:val="18"/>
              </w:rPr>
              <w:t>development  experiences</w:t>
            </w:r>
            <w:proofErr w:type="gramEnd"/>
            <w:r w:rsidRPr="00FE6C27">
              <w:rPr>
                <w:rFonts w:cstheme="minorHAnsi"/>
                <w:sz w:val="18"/>
                <w:szCs w:val="18"/>
              </w:rPr>
              <w:t xml:space="preserve"> that directly </w:t>
            </w:r>
            <w:r w:rsidRPr="00FE6C27">
              <w:rPr>
                <w:rFonts w:cstheme="minorHAnsi"/>
                <w:sz w:val="18"/>
                <w:szCs w:val="18"/>
              </w:rPr>
              <w:lastRenderedPageBreak/>
              <w:t>relate to the learning and teaching of mathematics.</w:t>
            </w:r>
          </w:p>
          <w:p w14:paraId="02F9A8D1" w14:textId="26738BDF" w:rsidR="00616B2C" w:rsidRPr="00FE6C27" w:rsidRDefault="00616B2C" w:rsidP="00616B2C">
            <w:pPr>
              <w:rPr>
                <w:rFonts w:cstheme="minorHAnsi"/>
                <w:sz w:val="18"/>
                <w:szCs w:val="18"/>
              </w:rPr>
            </w:pPr>
          </w:p>
        </w:tc>
        <w:tc>
          <w:tcPr>
            <w:tcW w:w="1530" w:type="dxa"/>
            <w:shd w:val="clear" w:color="auto" w:fill="E2EFD9" w:themeFill="accent6" w:themeFillTint="33"/>
          </w:tcPr>
          <w:p w14:paraId="4ECE625B" w14:textId="0692039D" w:rsidR="00616B2C" w:rsidRPr="00FE6C27" w:rsidRDefault="00616B2C" w:rsidP="00616B2C">
            <w:pPr>
              <w:rPr>
                <w:rFonts w:cstheme="minorHAnsi"/>
                <w:sz w:val="18"/>
                <w:szCs w:val="18"/>
              </w:rPr>
            </w:pPr>
            <w:r w:rsidRPr="00FE6C27">
              <w:rPr>
                <w:rFonts w:cstheme="minorHAnsi"/>
                <w:sz w:val="18"/>
                <w:szCs w:val="18"/>
              </w:rPr>
              <w:lastRenderedPageBreak/>
              <w:t xml:space="preserve">6b) Engage in continuous and collaborative learning that draws upon research in </w:t>
            </w:r>
            <w:r w:rsidRPr="00FE6C27">
              <w:rPr>
                <w:rFonts w:cstheme="minorHAnsi"/>
                <w:sz w:val="18"/>
                <w:szCs w:val="18"/>
              </w:rPr>
              <w:lastRenderedPageBreak/>
              <w:t>mathematics education to inform practice; enhance learning opportunities for all students’ mathematical knowledge development; involve colleagues, other school professionals, families, and various stakeholders; and advance their development as a reflective practitioner.</w:t>
            </w:r>
          </w:p>
          <w:p w14:paraId="3ECE1678" w14:textId="146037D2" w:rsidR="00616B2C" w:rsidRPr="00FE6C27" w:rsidRDefault="00616B2C" w:rsidP="00616B2C">
            <w:pPr>
              <w:rPr>
                <w:rFonts w:cstheme="minorHAnsi"/>
                <w:sz w:val="18"/>
                <w:szCs w:val="18"/>
              </w:rPr>
            </w:pPr>
          </w:p>
        </w:tc>
      </w:tr>
      <w:tr w:rsidR="00616B2C" w14:paraId="0B3B1E1A" w14:textId="77777777" w:rsidTr="000D3282">
        <w:tc>
          <w:tcPr>
            <w:tcW w:w="1260" w:type="dxa"/>
          </w:tcPr>
          <w:p w14:paraId="67A34184" w14:textId="357C717A" w:rsidR="00616B2C" w:rsidRPr="007A4751" w:rsidRDefault="00616B2C" w:rsidP="00616B2C">
            <w:pPr>
              <w:rPr>
                <w:sz w:val="18"/>
                <w:szCs w:val="18"/>
              </w:rPr>
            </w:pPr>
            <w:r>
              <w:rPr>
                <w:sz w:val="18"/>
                <w:szCs w:val="18"/>
              </w:rPr>
              <w:lastRenderedPageBreak/>
              <w:t>NSTA 2012 Science</w:t>
            </w:r>
          </w:p>
        </w:tc>
        <w:tc>
          <w:tcPr>
            <w:tcW w:w="1260" w:type="dxa"/>
            <w:shd w:val="clear" w:color="auto" w:fill="FBE4D5" w:themeFill="accent2" w:themeFillTint="33"/>
          </w:tcPr>
          <w:p w14:paraId="7D155771" w14:textId="7907379D" w:rsidR="00616B2C" w:rsidRPr="00FE6C27" w:rsidRDefault="00616B2C" w:rsidP="00616B2C">
            <w:pPr>
              <w:rPr>
                <w:rFonts w:cstheme="minorHAnsi"/>
                <w:sz w:val="18"/>
                <w:szCs w:val="18"/>
              </w:rPr>
            </w:pPr>
            <w:r w:rsidRPr="00FE6C27">
              <w:rPr>
                <w:rFonts w:cstheme="minorHAnsi"/>
                <w:sz w:val="18"/>
                <w:szCs w:val="18"/>
              </w:rPr>
              <w:t>n/a</w:t>
            </w:r>
          </w:p>
        </w:tc>
        <w:tc>
          <w:tcPr>
            <w:tcW w:w="1350" w:type="dxa"/>
            <w:shd w:val="clear" w:color="auto" w:fill="FBE4D5" w:themeFill="accent2" w:themeFillTint="33"/>
          </w:tcPr>
          <w:p w14:paraId="36C88FE0" w14:textId="0BA33BD6" w:rsidR="00616B2C" w:rsidRPr="00FE6C27" w:rsidRDefault="00616B2C" w:rsidP="00616B2C">
            <w:pPr>
              <w:rPr>
                <w:rFonts w:cstheme="minorHAnsi"/>
                <w:sz w:val="18"/>
                <w:szCs w:val="18"/>
              </w:rPr>
            </w:pPr>
            <w:r w:rsidRPr="00FE6C27">
              <w:rPr>
                <w:rFonts w:cstheme="minorHAnsi"/>
                <w:sz w:val="18"/>
                <w:szCs w:val="18"/>
              </w:rPr>
              <w:t>5 Impact on Student Learning</w:t>
            </w:r>
          </w:p>
        </w:tc>
        <w:tc>
          <w:tcPr>
            <w:tcW w:w="1440" w:type="dxa"/>
            <w:shd w:val="clear" w:color="auto" w:fill="FBE4D5" w:themeFill="accent2" w:themeFillTint="33"/>
          </w:tcPr>
          <w:p w14:paraId="474447BC" w14:textId="367E15E0" w:rsidR="00616B2C" w:rsidRPr="00FE6C27" w:rsidRDefault="00616B2C" w:rsidP="00616B2C">
            <w:pPr>
              <w:rPr>
                <w:rFonts w:cstheme="minorHAnsi"/>
                <w:sz w:val="18"/>
                <w:szCs w:val="18"/>
              </w:rPr>
            </w:pPr>
            <w:r w:rsidRPr="00FE6C27">
              <w:rPr>
                <w:rFonts w:cstheme="minorHAnsi"/>
                <w:sz w:val="18"/>
                <w:szCs w:val="18"/>
              </w:rPr>
              <w:t>3a) Use a variety of strategies that demonstrate the candidates’ knowledge and understanding of how to select the appropriate teaching and learning activities –including laboratory or field settings and applicable instruments and/or technology-to allow access so that all students learn. These strategies are inclusive and motivating for all students.</w:t>
            </w:r>
          </w:p>
        </w:tc>
        <w:tc>
          <w:tcPr>
            <w:tcW w:w="1170" w:type="dxa"/>
            <w:shd w:val="clear" w:color="auto" w:fill="EDEDED" w:themeFill="accent3" w:themeFillTint="33"/>
          </w:tcPr>
          <w:p w14:paraId="2180DC74" w14:textId="74B1E346" w:rsidR="00616B2C" w:rsidRPr="00FE6C27" w:rsidRDefault="00616B2C" w:rsidP="00616B2C">
            <w:pPr>
              <w:rPr>
                <w:rFonts w:cstheme="minorHAnsi"/>
                <w:sz w:val="18"/>
                <w:szCs w:val="18"/>
              </w:rPr>
            </w:pPr>
            <w:r w:rsidRPr="00FE6C27">
              <w:rPr>
                <w:rFonts w:cstheme="minorHAnsi"/>
                <w:sz w:val="18"/>
                <w:szCs w:val="18"/>
              </w:rPr>
              <w:t>1 Content Knowledge</w:t>
            </w:r>
          </w:p>
        </w:tc>
        <w:tc>
          <w:tcPr>
            <w:tcW w:w="1170" w:type="dxa"/>
            <w:shd w:val="clear" w:color="auto" w:fill="EDEDED" w:themeFill="accent3" w:themeFillTint="33"/>
          </w:tcPr>
          <w:p w14:paraId="16F2BB90" w14:textId="77777777" w:rsidR="00616B2C" w:rsidRPr="00FE6C27" w:rsidRDefault="00616B2C" w:rsidP="00616B2C">
            <w:pPr>
              <w:rPr>
                <w:rFonts w:cstheme="minorHAnsi"/>
                <w:sz w:val="18"/>
                <w:szCs w:val="18"/>
              </w:rPr>
            </w:pPr>
            <w:r w:rsidRPr="00FE6C27">
              <w:rPr>
                <w:rFonts w:cstheme="minorHAnsi"/>
                <w:sz w:val="18"/>
                <w:szCs w:val="18"/>
              </w:rPr>
              <w:t>2b) Include active inquiry lessons where students collect and interpret data in order to develop and communicate concepts and understand scientific processes, relationships and natural patterns from empirical experiences. Applications of science-specific technology are included in the lessons when appropriate.</w:t>
            </w:r>
          </w:p>
          <w:p w14:paraId="15CC9E7B" w14:textId="239CEB80" w:rsidR="00616B2C" w:rsidRPr="00FE6C27" w:rsidRDefault="00616B2C" w:rsidP="00616B2C">
            <w:pPr>
              <w:rPr>
                <w:rFonts w:cstheme="minorHAnsi"/>
                <w:sz w:val="18"/>
                <w:szCs w:val="18"/>
              </w:rPr>
            </w:pPr>
            <w:r w:rsidRPr="00FE6C27">
              <w:rPr>
                <w:rFonts w:cstheme="minorHAnsi"/>
                <w:sz w:val="18"/>
                <w:szCs w:val="18"/>
              </w:rPr>
              <w:t>5c Engage students in developmentally appropriate inquiries that require them to develop concepts and relationships from their observations</w:t>
            </w:r>
            <w:r w:rsidRPr="00FE6C27">
              <w:rPr>
                <w:rFonts w:cstheme="minorHAnsi"/>
                <w:sz w:val="18"/>
                <w:szCs w:val="18"/>
              </w:rPr>
              <w:lastRenderedPageBreak/>
              <w:t>, data, and inferences in a scientific manner.</w:t>
            </w:r>
          </w:p>
          <w:p w14:paraId="679609DB" w14:textId="6AA2940C" w:rsidR="00616B2C" w:rsidRPr="00FE6C27" w:rsidRDefault="00616B2C" w:rsidP="00616B2C">
            <w:pPr>
              <w:rPr>
                <w:rFonts w:cstheme="minorHAnsi"/>
                <w:sz w:val="18"/>
                <w:szCs w:val="18"/>
              </w:rPr>
            </w:pPr>
          </w:p>
        </w:tc>
        <w:tc>
          <w:tcPr>
            <w:tcW w:w="1530" w:type="dxa"/>
            <w:shd w:val="clear" w:color="auto" w:fill="D9E2F3" w:themeFill="accent5" w:themeFillTint="33"/>
          </w:tcPr>
          <w:p w14:paraId="4B687375" w14:textId="148BA92B" w:rsidR="00616B2C" w:rsidRPr="00FE6C27" w:rsidRDefault="00616B2C" w:rsidP="00616B2C">
            <w:pPr>
              <w:rPr>
                <w:rFonts w:cstheme="minorHAnsi"/>
                <w:sz w:val="18"/>
                <w:szCs w:val="18"/>
              </w:rPr>
            </w:pPr>
            <w:r w:rsidRPr="00FE6C27">
              <w:rPr>
                <w:rFonts w:cstheme="minorHAnsi"/>
                <w:sz w:val="18"/>
                <w:szCs w:val="18"/>
              </w:rPr>
              <w:lastRenderedPageBreak/>
              <w:t>3c Plan fair and equitable assessment strategies to analyze student learning and to evaluate if the learning goals are met. Assessment strategies are designed to continuously evaluate preconceptions and ideas that students hold and the understandings that students have formulated.</w:t>
            </w:r>
          </w:p>
          <w:p w14:paraId="43BCC1C0" w14:textId="29D78D55" w:rsidR="00616B2C" w:rsidRPr="00FE6C27" w:rsidRDefault="00616B2C" w:rsidP="00616B2C">
            <w:pPr>
              <w:rPr>
                <w:rFonts w:cstheme="minorHAnsi"/>
                <w:sz w:val="18"/>
                <w:szCs w:val="18"/>
              </w:rPr>
            </w:pPr>
            <w:r w:rsidRPr="00FE6C27">
              <w:rPr>
                <w:rFonts w:cstheme="minorHAnsi"/>
                <w:sz w:val="18"/>
                <w:szCs w:val="18"/>
              </w:rPr>
              <w:t xml:space="preserve">5a) Collect, organize, analyze, and reflect on diagnostic, formative and summative evidence of a change in mental functioning demonstrating that scientific knowledge is gained and/or corrected.   5b) Provide data to show that P-12 students are able to distinguish science from non-science, understand the evolution and practice of science as a human endeavor, and critically </w:t>
            </w:r>
            <w:r w:rsidRPr="00FE6C27">
              <w:rPr>
                <w:rFonts w:cstheme="minorHAnsi"/>
                <w:sz w:val="18"/>
                <w:szCs w:val="18"/>
              </w:rPr>
              <w:lastRenderedPageBreak/>
              <w:t xml:space="preserve">analyze assertions made in the name of science. </w:t>
            </w:r>
          </w:p>
          <w:p w14:paraId="02050DD9" w14:textId="77777777" w:rsidR="00616B2C" w:rsidRPr="00FE6C27" w:rsidRDefault="00616B2C" w:rsidP="00616B2C">
            <w:pPr>
              <w:rPr>
                <w:rFonts w:cstheme="minorHAnsi"/>
                <w:sz w:val="18"/>
                <w:szCs w:val="18"/>
              </w:rPr>
            </w:pPr>
          </w:p>
        </w:tc>
        <w:tc>
          <w:tcPr>
            <w:tcW w:w="1170" w:type="dxa"/>
            <w:shd w:val="clear" w:color="auto" w:fill="D9E2F3" w:themeFill="accent5" w:themeFillTint="33"/>
          </w:tcPr>
          <w:p w14:paraId="602EBFF5" w14:textId="77777777" w:rsidR="00616B2C" w:rsidRPr="00FE6C27" w:rsidRDefault="00616B2C" w:rsidP="00616B2C">
            <w:pPr>
              <w:rPr>
                <w:rFonts w:cstheme="minorHAnsi"/>
                <w:sz w:val="18"/>
                <w:szCs w:val="18"/>
              </w:rPr>
            </w:pPr>
            <w:r w:rsidRPr="00FE6C27">
              <w:rPr>
                <w:rFonts w:cstheme="minorHAnsi"/>
                <w:sz w:val="18"/>
                <w:szCs w:val="18"/>
              </w:rPr>
              <w:lastRenderedPageBreak/>
              <w:t>2c) Design instruction and assessment strategies that confront and address naïve concepts/preconceptions</w:t>
            </w:r>
          </w:p>
          <w:p w14:paraId="15188A14" w14:textId="184DAAB3" w:rsidR="00616B2C" w:rsidRPr="00FE6C27" w:rsidRDefault="00616B2C" w:rsidP="00616B2C">
            <w:pPr>
              <w:rPr>
                <w:rFonts w:cstheme="minorHAnsi"/>
                <w:sz w:val="18"/>
                <w:szCs w:val="18"/>
              </w:rPr>
            </w:pPr>
            <w:r w:rsidRPr="00FE6C27">
              <w:rPr>
                <w:rFonts w:cstheme="minorHAnsi"/>
                <w:sz w:val="18"/>
                <w:szCs w:val="18"/>
              </w:rPr>
              <w:t>3b) Develop lesson plans that include active inquiry lessons where students collect and interpret data using applicable science-specific technology in order to develop concepts, understand scientific processes, relationships and natural patterns from empirical experiences. These plans provide for equitable achievement of science literacy for all students.</w:t>
            </w:r>
          </w:p>
          <w:p w14:paraId="16F0F7E7" w14:textId="77777777" w:rsidR="00616B2C" w:rsidRPr="00FE6C27" w:rsidRDefault="00616B2C" w:rsidP="00616B2C">
            <w:pPr>
              <w:rPr>
                <w:rFonts w:cstheme="minorHAnsi"/>
                <w:sz w:val="18"/>
                <w:szCs w:val="18"/>
              </w:rPr>
            </w:pPr>
          </w:p>
        </w:tc>
        <w:tc>
          <w:tcPr>
            <w:tcW w:w="1350" w:type="dxa"/>
            <w:shd w:val="clear" w:color="auto" w:fill="D9E2F3" w:themeFill="accent5" w:themeFillTint="33"/>
          </w:tcPr>
          <w:p w14:paraId="57B08018" w14:textId="77777777" w:rsidR="00616B2C" w:rsidRPr="00FE6C27" w:rsidRDefault="00616B2C" w:rsidP="00616B2C">
            <w:pPr>
              <w:rPr>
                <w:rFonts w:cstheme="minorHAnsi"/>
                <w:sz w:val="18"/>
                <w:szCs w:val="18"/>
              </w:rPr>
            </w:pPr>
            <w:r w:rsidRPr="00FE6C27">
              <w:rPr>
                <w:rFonts w:cstheme="minorHAnsi"/>
                <w:sz w:val="18"/>
                <w:szCs w:val="18"/>
              </w:rPr>
              <w:lastRenderedPageBreak/>
              <w:t xml:space="preserve">2a) Plan multiple lessons using a variety of inquiry approaches that demonstrate their knowledge and understanding of how all students learn science. </w:t>
            </w:r>
          </w:p>
          <w:p w14:paraId="356329FE" w14:textId="77777777" w:rsidR="00616B2C" w:rsidRPr="00FE6C27" w:rsidRDefault="00616B2C" w:rsidP="00616B2C">
            <w:pPr>
              <w:rPr>
                <w:rFonts w:cstheme="minorHAnsi"/>
                <w:sz w:val="18"/>
                <w:szCs w:val="18"/>
              </w:rPr>
            </w:pPr>
          </w:p>
        </w:tc>
        <w:tc>
          <w:tcPr>
            <w:tcW w:w="1260" w:type="dxa"/>
            <w:shd w:val="clear" w:color="auto" w:fill="E2EFD9" w:themeFill="accent6" w:themeFillTint="33"/>
          </w:tcPr>
          <w:p w14:paraId="2D318C48" w14:textId="77777777" w:rsidR="00616B2C" w:rsidRPr="00FE6C27" w:rsidRDefault="00616B2C" w:rsidP="00616B2C">
            <w:pPr>
              <w:rPr>
                <w:rFonts w:cstheme="minorHAnsi"/>
                <w:sz w:val="18"/>
                <w:szCs w:val="18"/>
              </w:rPr>
            </w:pPr>
            <w:r w:rsidRPr="00FE6C27">
              <w:rPr>
                <w:rFonts w:cstheme="minorHAnsi"/>
                <w:sz w:val="18"/>
                <w:szCs w:val="18"/>
              </w:rPr>
              <w:t>6a) Engage in professional development opportunities in their content field such as talks, symposiums, research opportunities, or projects within their community. 6b) Engage in professional development opportunities such as conferences, research opportunities, or projects within their community</w:t>
            </w:r>
          </w:p>
          <w:p w14:paraId="384ED449" w14:textId="77777777" w:rsidR="00616B2C" w:rsidRPr="00FE6C27" w:rsidRDefault="00616B2C" w:rsidP="00616B2C">
            <w:pPr>
              <w:rPr>
                <w:rFonts w:cstheme="minorHAnsi"/>
                <w:sz w:val="18"/>
                <w:szCs w:val="18"/>
              </w:rPr>
            </w:pPr>
          </w:p>
        </w:tc>
        <w:tc>
          <w:tcPr>
            <w:tcW w:w="1530" w:type="dxa"/>
            <w:shd w:val="clear" w:color="auto" w:fill="E2EFD9" w:themeFill="accent6" w:themeFillTint="33"/>
          </w:tcPr>
          <w:p w14:paraId="4332B449" w14:textId="21119C54" w:rsidR="00616B2C" w:rsidRPr="00FE6C27" w:rsidRDefault="00616B2C" w:rsidP="00616B2C">
            <w:pPr>
              <w:rPr>
                <w:rFonts w:cstheme="minorHAnsi"/>
                <w:sz w:val="18"/>
                <w:szCs w:val="18"/>
              </w:rPr>
            </w:pPr>
            <w:r w:rsidRPr="00FE6C27">
              <w:rPr>
                <w:rFonts w:cstheme="minorHAnsi"/>
                <w:sz w:val="18"/>
                <w:szCs w:val="18"/>
              </w:rPr>
              <w:t>n/a</w:t>
            </w:r>
          </w:p>
        </w:tc>
      </w:tr>
      <w:tr w:rsidR="00616B2C" w14:paraId="43EAA11C" w14:textId="77777777" w:rsidTr="000D3282">
        <w:tc>
          <w:tcPr>
            <w:tcW w:w="1260" w:type="dxa"/>
          </w:tcPr>
          <w:p w14:paraId="75FE8D28" w14:textId="7E8FAF6A" w:rsidR="00616B2C" w:rsidRPr="007A4751" w:rsidRDefault="00616B2C" w:rsidP="00616B2C">
            <w:pPr>
              <w:rPr>
                <w:sz w:val="18"/>
                <w:szCs w:val="18"/>
              </w:rPr>
            </w:pPr>
            <w:r>
              <w:rPr>
                <w:sz w:val="18"/>
                <w:szCs w:val="18"/>
              </w:rPr>
              <w:t>ACTFL  2013 World Language</w:t>
            </w:r>
          </w:p>
        </w:tc>
        <w:tc>
          <w:tcPr>
            <w:tcW w:w="1260" w:type="dxa"/>
            <w:shd w:val="clear" w:color="auto" w:fill="FBE4D5" w:themeFill="accent2" w:themeFillTint="33"/>
          </w:tcPr>
          <w:p w14:paraId="5ECC8996" w14:textId="77777777" w:rsidR="00616B2C" w:rsidRPr="00FE6C27" w:rsidRDefault="00616B2C" w:rsidP="00616B2C">
            <w:pPr>
              <w:rPr>
                <w:rFonts w:cstheme="minorHAnsi"/>
                <w:sz w:val="18"/>
                <w:szCs w:val="18"/>
              </w:rPr>
            </w:pPr>
            <w:r w:rsidRPr="00FE6C27">
              <w:rPr>
                <w:rFonts w:cstheme="minorHAnsi"/>
                <w:b/>
                <w:sz w:val="18"/>
                <w:szCs w:val="18"/>
              </w:rPr>
              <w:t>3</w:t>
            </w:r>
            <w:r w:rsidRPr="00FE6C27">
              <w:rPr>
                <w:rFonts w:cstheme="minorHAnsi"/>
                <w:sz w:val="18"/>
                <w:szCs w:val="18"/>
              </w:rPr>
              <w:t xml:space="preserve"> Language acquisition theories and knowledge of students and their needs;</w:t>
            </w:r>
          </w:p>
          <w:p w14:paraId="417A1CD6" w14:textId="78EB9EA9" w:rsidR="00616B2C" w:rsidRPr="00FE6C27" w:rsidRDefault="00616B2C" w:rsidP="00616B2C">
            <w:pPr>
              <w:rPr>
                <w:rFonts w:cstheme="minorHAnsi"/>
                <w:sz w:val="18"/>
                <w:szCs w:val="18"/>
              </w:rPr>
            </w:pPr>
            <w:r w:rsidRPr="00FE6C27">
              <w:rPr>
                <w:rFonts w:cstheme="minorHAnsi"/>
                <w:b/>
                <w:sz w:val="18"/>
                <w:szCs w:val="18"/>
              </w:rPr>
              <w:t>4</w:t>
            </w:r>
            <w:r w:rsidRPr="00FE6C27">
              <w:rPr>
                <w:rFonts w:cstheme="minorHAnsi"/>
                <w:sz w:val="18"/>
                <w:szCs w:val="18"/>
              </w:rPr>
              <w:t xml:space="preserve"> Integration of standards in planning, classroom practice, and use of instructional resources</w:t>
            </w:r>
          </w:p>
        </w:tc>
        <w:tc>
          <w:tcPr>
            <w:tcW w:w="1350" w:type="dxa"/>
            <w:shd w:val="clear" w:color="auto" w:fill="FBE4D5" w:themeFill="accent2" w:themeFillTint="33"/>
          </w:tcPr>
          <w:p w14:paraId="2E3B389A" w14:textId="77777777" w:rsidR="00616B2C" w:rsidRPr="00FE6C27" w:rsidRDefault="00616B2C" w:rsidP="00616B2C">
            <w:pPr>
              <w:rPr>
                <w:rFonts w:cstheme="minorHAnsi"/>
                <w:sz w:val="18"/>
                <w:szCs w:val="18"/>
              </w:rPr>
            </w:pPr>
            <w:r w:rsidRPr="00FE6C27">
              <w:rPr>
                <w:rFonts w:cstheme="minorHAnsi"/>
                <w:b/>
                <w:sz w:val="18"/>
                <w:szCs w:val="18"/>
              </w:rPr>
              <w:t>3</w:t>
            </w:r>
            <w:r w:rsidRPr="00FE6C27">
              <w:rPr>
                <w:rFonts w:cstheme="minorHAnsi"/>
                <w:sz w:val="18"/>
                <w:szCs w:val="18"/>
              </w:rPr>
              <w:t xml:space="preserve"> Language acquisition theories and knowledge of students and their needs;</w:t>
            </w:r>
          </w:p>
          <w:p w14:paraId="04B10767" w14:textId="30F72737" w:rsidR="00616B2C" w:rsidRPr="00FE6C27" w:rsidRDefault="00616B2C" w:rsidP="00616B2C">
            <w:pPr>
              <w:rPr>
                <w:rFonts w:cstheme="minorHAnsi"/>
                <w:sz w:val="18"/>
                <w:szCs w:val="18"/>
              </w:rPr>
            </w:pPr>
            <w:r w:rsidRPr="00FE6C27">
              <w:rPr>
                <w:rFonts w:cstheme="minorHAnsi"/>
                <w:b/>
                <w:sz w:val="18"/>
                <w:szCs w:val="18"/>
              </w:rPr>
              <w:t>4</w:t>
            </w:r>
            <w:r w:rsidRPr="00FE6C27">
              <w:rPr>
                <w:rFonts w:cstheme="minorHAnsi"/>
                <w:sz w:val="18"/>
                <w:szCs w:val="18"/>
              </w:rPr>
              <w:t xml:space="preserve"> Integration of standards in planning, classroom practice, and use of instructional resources</w:t>
            </w:r>
          </w:p>
        </w:tc>
        <w:tc>
          <w:tcPr>
            <w:tcW w:w="1440" w:type="dxa"/>
            <w:shd w:val="clear" w:color="auto" w:fill="FBE4D5" w:themeFill="accent2" w:themeFillTint="33"/>
          </w:tcPr>
          <w:p w14:paraId="143DF94D" w14:textId="77777777" w:rsidR="00616B2C" w:rsidRPr="00FE6C27" w:rsidRDefault="00616B2C" w:rsidP="00616B2C">
            <w:pPr>
              <w:rPr>
                <w:rFonts w:cstheme="minorHAnsi"/>
                <w:sz w:val="18"/>
                <w:szCs w:val="18"/>
              </w:rPr>
            </w:pPr>
            <w:r w:rsidRPr="00FE6C27">
              <w:rPr>
                <w:rFonts w:cstheme="minorHAnsi"/>
                <w:b/>
                <w:sz w:val="18"/>
                <w:szCs w:val="18"/>
              </w:rPr>
              <w:t>3</w:t>
            </w:r>
            <w:r w:rsidRPr="00FE6C27">
              <w:rPr>
                <w:rFonts w:cstheme="minorHAnsi"/>
                <w:sz w:val="18"/>
                <w:szCs w:val="18"/>
              </w:rPr>
              <w:t xml:space="preserve"> Language acquisition theories and knowledge of students and their needs;</w:t>
            </w:r>
          </w:p>
          <w:p w14:paraId="16759CBD" w14:textId="2891CDCD" w:rsidR="00616B2C" w:rsidRPr="00FE6C27" w:rsidRDefault="00616B2C" w:rsidP="00616B2C">
            <w:pPr>
              <w:rPr>
                <w:rFonts w:cstheme="minorHAnsi"/>
                <w:sz w:val="18"/>
                <w:szCs w:val="18"/>
              </w:rPr>
            </w:pPr>
            <w:r w:rsidRPr="00FE6C27">
              <w:rPr>
                <w:rFonts w:cstheme="minorHAnsi"/>
                <w:b/>
                <w:sz w:val="18"/>
                <w:szCs w:val="18"/>
              </w:rPr>
              <w:t>4</w:t>
            </w:r>
            <w:r w:rsidRPr="00FE6C27">
              <w:rPr>
                <w:rFonts w:cstheme="minorHAnsi"/>
                <w:sz w:val="18"/>
                <w:szCs w:val="18"/>
              </w:rPr>
              <w:t xml:space="preserve"> Integration of standards in planning, classroom practice, and use of instructional resources</w:t>
            </w:r>
          </w:p>
        </w:tc>
        <w:tc>
          <w:tcPr>
            <w:tcW w:w="1170" w:type="dxa"/>
            <w:shd w:val="clear" w:color="auto" w:fill="EDEDED" w:themeFill="accent3" w:themeFillTint="33"/>
          </w:tcPr>
          <w:p w14:paraId="30029A59" w14:textId="77777777" w:rsidR="00616B2C" w:rsidRPr="00FE6C27" w:rsidRDefault="00616B2C" w:rsidP="00616B2C">
            <w:pPr>
              <w:rPr>
                <w:rFonts w:cstheme="minorHAnsi"/>
                <w:sz w:val="18"/>
                <w:szCs w:val="18"/>
              </w:rPr>
            </w:pPr>
            <w:r w:rsidRPr="00FE6C27">
              <w:rPr>
                <w:rFonts w:cstheme="minorHAnsi"/>
                <w:b/>
                <w:sz w:val="18"/>
                <w:szCs w:val="18"/>
              </w:rPr>
              <w:t>1</w:t>
            </w:r>
            <w:r w:rsidRPr="00FE6C27">
              <w:rPr>
                <w:rFonts w:cstheme="minorHAnsi"/>
                <w:sz w:val="18"/>
                <w:szCs w:val="18"/>
              </w:rPr>
              <w:t xml:space="preserve"> Language proficiency: interpersonal, interpretive, and presentational; </w:t>
            </w:r>
          </w:p>
          <w:p w14:paraId="390AB97B" w14:textId="707B4150" w:rsidR="00616B2C" w:rsidRPr="00FE6C27" w:rsidRDefault="00616B2C" w:rsidP="00616B2C">
            <w:pPr>
              <w:rPr>
                <w:rFonts w:cstheme="minorHAnsi"/>
                <w:sz w:val="18"/>
                <w:szCs w:val="18"/>
              </w:rPr>
            </w:pPr>
            <w:r w:rsidRPr="00FE6C27">
              <w:rPr>
                <w:rFonts w:cstheme="minorHAnsi"/>
                <w:b/>
                <w:sz w:val="18"/>
                <w:szCs w:val="18"/>
              </w:rPr>
              <w:t>2</w:t>
            </w:r>
            <w:r w:rsidRPr="00FE6C27">
              <w:rPr>
                <w:rFonts w:cstheme="minorHAnsi"/>
                <w:sz w:val="18"/>
                <w:szCs w:val="18"/>
              </w:rPr>
              <w:t xml:space="preserve"> Cultures, linguistics, literatures, and concepts from other disciplines</w:t>
            </w:r>
          </w:p>
        </w:tc>
        <w:tc>
          <w:tcPr>
            <w:tcW w:w="1170" w:type="dxa"/>
            <w:shd w:val="clear" w:color="auto" w:fill="EDEDED" w:themeFill="accent3" w:themeFillTint="33"/>
          </w:tcPr>
          <w:p w14:paraId="0CEC2C7B" w14:textId="77777777" w:rsidR="00616B2C" w:rsidRPr="00FE6C27" w:rsidRDefault="00616B2C" w:rsidP="00616B2C">
            <w:pPr>
              <w:rPr>
                <w:rFonts w:cstheme="minorHAnsi"/>
                <w:sz w:val="18"/>
                <w:szCs w:val="18"/>
              </w:rPr>
            </w:pPr>
            <w:r w:rsidRPr="00FE6C27">
              <w:rPr>
                <w:rFonts w:cstheme="minorHAnsi"/>
                <w:b/>
                <w:sz w:val="18"/>
                <w:szCs w:val="18"/>
              </w:rPr>
              <w:t>1</w:t>
            </w:r>
            <w:r w:rsidRPr="00FE6C27">
              <w:rPr>
                <w:rFonts w:cstheme="minorHAnsi"/>
                <w:sz w:val="18"/>
                <w:szCs w:val="18"/>
              </w:rPr>
              <w:t xml:space="preserve"> Language proficiency: interpersonal, interpretive, and presentational; </w:t>
            </w:r>
          </w:p>
          <w:p w14:paraId="6B7A6DB6" w14:textId="5B7318EA" w:rsidR="00616B2C" w:rsidRPr="00FE6C27" w:rsidRDefault="00616B2C" w:rsidP="00616B2C">
            <w:pPr>
              <w:rPr>
                <w:rFonts w:cstheme="minorHAnsi"/>
                <w:sz w:val="18"/>
                <w:szCs w:val="18"/>
              </w:rPr>
            </w:pPr>
            <w:r w:rsidRPr="00FE6C27">
              <w:rPr>
                <w:rFonts w:cstheme="minorHAnsi"/>
                <w:b/>
                <w:sz w:val="18"/>
                <w:szCs w:val="18"/>
              </w:rPr>
              <w:t>2</w:t>
            </w:r>
            <w:r w:rsidRPr="00FE6C27">
              <w:rPr>
                <w:rFonts w:cstheme="minorHAnsi"/>
                <w:sz w:val="18"/>
                <w:szCs w:val="18"/>
              </w:rPr>
              <w:t xml:space="preserve"> Cultures, linguistics, literatures, and concepts from other disciplines</w:t>
            </w:r>
          </w:p>
        </w:tc>
        <w:tc>
          <w:tcPr>
            <w:tcW w:w="1530" w:type="dxa"/>
            <w:shd w:val="clear" w:color="auto" w:fill="D9E2F3" w:themeFill="accent5" w:themeFillTint="33"/>
          </w:tcPr>
          <w:p w14:paraId="52CFCAA3" w14:textId="132FC556" w:rsidR="00616B2C" w:rsidRPr="00FE6C27" w:rsidRDefault="00616B2C" w:rsidP="00616B2C">
            <w:pPr>
              <w:rPr>
                <w:rFonts w:cstheme="minorHAnsi"/>
                <w:sz w:val="18"/>
                <w:szCs w:val="18"/>
              </w:rPr>
            </w:pPr>
            <w:r w:rsidRPr="00FE6C27">
              <w:rPr>
                <w:rFonts w:cstheme="minorHAnsi"/>
                <w:b/>
                <w:sz w:val="18"/>
                <w:szCs w:val="18"/>
              </w:rPr>
              <w:t>5</w:t>
            </w:r>
            <w:r w:rsidRPr="00FE6C27">
              <w:rPr>
                <w:rFonts w:cstheme="minorHAnsi"/>
                <w:sz w:val="18"/>
                <w:szCs w:val="18"/>
              </w:rPr>
              <w:t xml:space="preserve"> Assessment of Language and Cultures</w:t>
            </w:r>
          </w:p>
        </w:tc>
        <w:tc>
          <w:tcPr>
            <w:tcW w:w="1170" w:type="dxa"/>
            <w:shd w:val="clear" w:color="auto" w:fill="D9E2F3" w:themeFill="accent5" w:themeFillTint="33"/>
          </w:tcPr>
          <w:p w14:paraId="5E2A8A42" w14:textId="77777777" w:rsidR="00616B2C" w:rsidRPr="00FE6C27" w:rsidRDefault="00616B2C" w:rsidP="00616B2C">
            <w:pPr>
              <w:rPr>
                <w:rFonts w:cstheme="minorHAnsi"/>
                <w:sz w:val="18"/>
                <w:szCs w:val="18"/>
              </w:rPr>
            </w:pPr>
            <w:r w:rsidRPr="00FE6C27">
              <w:rPr>
                <w:rFonts w:cstheme="minorHAnsi"/>
                <w:b/>
                <w:sz w:val="18"/>
                <w:szCs w:val="18"/>
              </w:rPr>
              <w:t>3</w:t>
            </w:r>
            <w:r w:rsidRPr="00FE6C27">
              <w:rPr>
                <w:rFonts w:cstheme="minorHAnsi"/>
                <w:sz w:val="18"/>
                <w:szCs w:val="18"/>
              </w:rPr>
              <w:t xml:space="preserve"> Language acquisition theories and knowledge of students and their needs;</w:t>
            </w:r>
          </w:p>
          <w:p w14:paraId="5FF87E42" w14:textId="77777777" w:rsidR="00616B2C" w:rsidRPr="00FE6C27" w:rsidRDefault="00616B2C" w:rsidP="00616B2C">
            <w:pPr>
              <w:rPr>
                <w:rFonts w:cstheme="minorHAnsi"/>
                <w:sz w:val="18"/>
                <w:szCs w:val="18"/>
              </w:rPr>
            </w:pPr>
            <w:r w:rsidRPr="00FE6C27">
              <w:rPr>
                <w:rFonts w:cstheme="minorHAnsi"/>
                <w:b/>
                <w:sz w:val="18"/>
                <w:szCs w:val="18"/>
              </w:rPr>
              <w:t>4</w:t>
            </w:r>
            <w:r w:rsidRPr="00FE6C27">
              <w:rPr>
                <w:rFonts w:cstheme="minorHAnsi"/>
                <w:sz w:val="18"/>
                <w:szCs w:val="18"/>
              </w:rPr>
              <w:t xml:space="preserve"> Integration of standards in planning, classroom practice, and use of instructional resources </w:t>
            </w:r>
          </w:p>
          <w:p w14:paraId="089DC23C" w14:textId="7C178956" w:rsidR="00616B2C" w:rsidRPr="00FE6C27" w:rsidRDefault="00616B2C" w:rsidP="00616B2C">
            <w:pPr>
              <w:rPr>
                <w:rFonts w:cstheme="minorHAnsi"/>
                <w:b/>
                <w:sz w:val="18"/>
                <w:szCs w:val="18"/>
              </w:rPr>
            </w:pPr>
            <w:r w:rsidRPr="00FE6C27">
              <w:rPr>
                <w:rFonts w:cstheme="minorHAnsi"/>
                <w:b/>
                <w:sz w:val="18"/>
                <w:szCs w:val="18"/>
              </w:rPr>
              <w:t>5</w:t>
            </w:r>
            <w:r w:rsidRPr="00FE6C27">
              <w:rPr>
                <w:rFonts w:cstheme="minorHAnsi"/>
                <w:sz w:val="18"/>
                <w:szCs w:val="18"/>
              </w:rPr>
              <w:t xml:space="preserve"> Assessment of Language and Cultures</w:t>
            </w:r>
          </w:p>
        </w:tc>
        <w:tc>
          <w:tcPr>
            <w:tcW w:w="1350" w:type="dxa"/>
            <w:shd w:val="clear" w:color="auto" w:fill="D9E2F3" w:themeFill="accent5" w:themeFillTint="33"/>
          </w:tcPr>
          <w:p w14:paraId="72D3385E" w14:textId="77777777" w:rsidR="00616B2C" w:rsidRPr="00FE6C27" w:rsidRDefault="00616B2C" w:rsidP="00616B2C">
            <w:pPr>
              <w:rPr>
                <w:rFonts w:cstheme="minorHAnsi"/>
                <w:sz w:val="18"/>
                <w:szCs w:val="18"/>
              </w:rPr>
            </w:pPr>
            <w:r w:rsidRPr="00FE6C27">
              <w:rPr>
                <w:rFonts w:cstheme="minorHAnsi"/>
                <w:b/>
                <w:sz w:val="18"/>
                <w:szCs w:val="18"/>
              </w:rPr>
              <w:t>3</w:t>
            </w:r>
            <w:r w:rsidRPr="00FE6C27">
              <w:rPr>
                <w:rFonts w:cstheme="minorHAnsi"/>
                <w:sz w:val="18"/>
                <w:szCs w:val="18"/>
              </w:rPr>
              <w:t xml:space="preserve"> Language acquisition theories and knowledge of students and their needs;</w:t>
            </w:r>
          </w:p>
          <w:p w14:paraId="2C265B2C" w14:textId="77777777" w:rsidR="00616B2C" w:rsidRPr="00FE6C27" w:rsidRDefault="00616B2C" w:rsidP="00616B2C">
            <w:pPr>
              <w:rPr>
                <w:rFonts w:cstheme="minorHAnsi"/>
                <w:sz w:val="18"/>
                <w:szCs w:val="18"/>
              </w:rPr>
            </w:pPr>
            <w:r w:rsidRPr="00FE6C27">
              <w:rPr>
                <w:rFonts w:cstheme="minorHAnsi"/>
                <w:b/>
                <w:sz w:val="18"/>
                <w:szCs w:val="18"/>
              </w:rPr>
              <w:t>4</w:t>
            </w:r>
            <w:r w:rsidRPr="00FE6C27">
              <w:rPr>
                <w:rFonts w:cstheme="minorHAnsi"/>
                <w:sz w:val="18"/>
                <w:szCs w:val="18"/>
              </w:rPr>
              <w:t xml:space="preserve"> Integration of standards in planning, classroom practice, and use of instructional resources </w:t>
            </w:r>
          </w:p>
          <w:p w14:paraId="2731244E" w14:textId="5684658C" w:rsidR="00616B2C" w:rsidRPr="00FE6C27" w:rsidRDefault="00616B2C" w:rsidP="00616B2C">
            <w:pPr>
              <w:rPr>
                <w:rFonts w:cstheme="minorHAnsi"/>
                <w:sz w:val="18"/>
                <w:szCs w:val="18"/>
              </w:rPr>
            </w:pPr>
            <w:r w:rsidRPr="00FE6C27">
              <w:rPr>
                <w:rFonts w:cstheme="minorHAnsi"/>
                <w:b/>
                <w:sz w:val="18"/>
                <w:szCs w:val="18"/>
              </w:rPr>
              <w:t>5</w:t>
            </w:r>
            <w:r w:rsidRPr="00FE6C27">
              <w:rPr>
                <w:rFonts w:cstheme="minorHAnsi"/>
                <w:sz w:val="18"/>
                <w:szCs w:val="18"/>
              </w:rPr>
              <w:t xml:space="preserve"> Assessment of Language and Cultures</w:t>
            </w:r>
          </w:p>
        </w:tc>
        <w:tc>
          <w:tcPr>
            <w:tcW w:w="1260" w:type="dxa"/>
            <w:shd w:val="clear" w:color="auto" w:fill="E2EFD9" w:themeFill="accent6" w:themeFillTint="33"/>
          </w:tcPr>
          <w:p w14:paraId="234A9A22" w14:textId="63B5F172" w:rsidR="00616B2C" w:rsidRPr="00FE6C27" w:rsidRDefault="00616B2C" w:rsidP="00616B2C">
            <w:pPr>
              <w:rPr>
                <w:rFonts w:cstheme="minorHAnsi"/>
                <w:sz w:val="18"/>
                <w:szCs w:val="18"/>
              </w:rPr>
            </w:pPr>
            <w:r w:rsidRPr="00FE6C27">
              <w:rPr>
                <w:rFonts w:cstheme="minorHAnsi"/>
                <w:sz w:val="18"/>
                <w:szCs w:val="18"/>
              </w:rPr>
              <w:t>6 Professional Development, Advocacy, and Ethics</w:t>
            </w:r>
          </w:p>
        </w:tc>
        <w:tc>
          <w:tcPr>
            <w:tcW w:w="1530" w:type="dxa"/>
            <w:shd w:val="clear" w:color="auto" w:fill="E2EFD9" w:themeFill="accent6" w:themeFillTint="33"/>
          </w:tcPr>
          <w:p w14:paraId="0007BD02" w14:textId="718425A4" w:rsidR="00616B2C" w:rsidRPr="00FE6C27" w:rsidRDefault="00616B2C" w:rsidP="00616B2C">
            <w:pPr>
              <w:rPr>
                <w:rFonts w:cstheme="minorHAnsi"/>
                <w:sz w:val="18"/>
                <w:szCs w:val="18"/>
              </w:rPr>
            </w:pPr>
            <w:r w:rsidRPr="00FE6C27">
              <w:rPr>
                <w:rFonts w:cstheme="minorHAnsi"/>
                <w:sz w:val="18"/>
                <w:szCs w:val="18"/>
              </w:rPr>
              <w:t>6. Professional Development, Advocacy, and Ethics</w:t>
            </w:r>
          </w:p>
        </w:tc>
      </w:tr>
      <w:tr w:rsidR="00616B2C" w14:paraId="038F4C7B" w14:textId="77777777" w:rsidTr="000D3282">
        <w:tc>
          <w:tcPr>
            <w:tcW w:w="1260" w:type="dxa"/>
          </w:tcPr>
          <w:p w14:paraId="2BABB2FD" w14:textId="093D5B29" w:rsidR="00616B2C" w:rsidRDefault="00616B2C" w:rsidP="00616B2C">
            <w:pPr>
              <w:rPr>
                <w:sz w:val="18"/>
                <w:szCs w:val="18"/>
              </w:rPr>
            </w:pPr>
            <w:r>
              <w:rPr>
                <w:sz w:val="18"/>
                <w:szCs w:val="18"/>
              </w:rPr>
              <w:t xml:space="preserve">ISTE-T Technology </w:t>
            </w:r>
          </w:p>
        </w:tc>
        <w:tc>
          <w:tcPr>
            <w:tcW w:w="1260" w:type="dxa"/>
            <w:shd w:val="clear" w:color="auto" w:fill="FBE4D5" w:themeFill="accent2" w:themeFillTint="33"/>
          </w:tcPr>
          <w:p w14:paraId="74FE6C66" w14:textId="6BD87D8D" w:rsidR="00616B2C" w:rsidRPr="00FE6C27" w:rsidRDefault="00616B2C" w:rsidP="00616B2C">
            <w:pPr>
              <w:rPr>
                <w:rFonts w:cstheme="minorHAnsi"/>
                <w:sz w:val="18"/>
                <w:szCs w:val="18"/>
              </w:rPr>
            </w:pPr>
            <w:r w:rsidRPr="00FE6C27">
              <w:rPr>
                <w:rFonts w:cstheme="minorHAnsi"/>
                <w:b/>
                <w:sz w:val="18"/>
                <w:szCs w:val="18"/>
              </w:rPr>
              <w:t>2</w:t>
            </w:r>
            <w:r w:rsidRPr="00FE6C27">
              <w:rPr>
                <w:rFonts w:cstheme="minorHAnsi"/>
                <w:sz w:val="18"/>
                <w:szCs w:val="18"/>
              </w:rPr>
              <w:t xml:space="preserve"> Design and develop digital age learning experiences and assessment</w:t>
            </w:r>
          </w:p>
        </w:tc>
        <w:tc>
          <w:tcPr>
            <w:tcW w:w="1350" w:type="dxa"/>
            <w:shd w:val="clear" w:color="auto" w:fill="FBE4D5" w:themeFill="accent2" w:themeFillTint="33"/>
          </w:tcPr>
          <w:p w14:paraId="5F9172C0" w14:textId="54269759" w:rsidR="00616B2C" w:rsidRPr="00FE6C27" w:rsidRDefault="00616B2C" w:rsidP="00616B2C">
            <w:pPr>
              <w:rPr>
                <w:rFonts w:cstheme="minorHAnsi"/>
                <w:sz w:val="18"/>
                <w:szCs w:val="18"/>
              </w:rPr>
            </w:pPr>
            <w:r w:rsidRPr="00FE6C27">
              <w:rPr>
                <w:rFonts w:cstheme="minorHAnsi"/>
                <w:b/>
                <w:sz w:val="18"/>
                <w:szCs w:val="18"/>
              </w:rPr>
              <w:t xml:space="preserve">4 </w:t>
            </w:r>
            <w:r w:rsidRPr="00FE6C27">
              <w:rPr>
                <w:rFonts w:cstheme="minorHAnsi"/>
                <w:sz w:val="18"/>
                <w:szCs w:val="18"/>
              </w:rPr>
              <w:t>Promote and model digital citizenship and responsibility</w:t>
            </w:r>
          </w:p>
        </w:tc>
        <w:tc>
          <w:tcPr>
            <w:tcW w:w="1440" w:type="dxa"/>
            <w:shd w:val="clear" w:color="auto" w:fill="FBE4D5" w:themeFill="accent2" w:themeFillTint="33"/>
          </w:tcPr>
          <w:p w14:paraId="69EC0697" w14:textId="69362243" w:rsidR="00616B2C" w:rsidRPr="00FE6C27" w:rsidRDefault="00616B2C" w:rsidP="00616B2C">
            <w:pPr>
              <w:rPr>
                <w:rFonts w:cstheme="minorHAnsi"/>
                <w:sz w:val="18"/>
                <w:szCs w:val="18"/>
              </w:rPr>
            </w:pPr>
            <w:r w:rsidRPr="00FE6C27">
              <w:rPr>
                <w:rFonts w:cstheme="minorHAnsi"/>
                <w:b/>
                <w:sz w:val="18"/>
                <w:szCs w:val="18"/>
              </w:rPr>
              <w:t>2</w:t>
            </w:r>
            <w:r w:rsidRPr="00FE6C27">
              <w:rPr>
                <w:rFonts w:cstheme="minorHAnsi"/>
                <w:sz w:val="18"/>
                <w:szCs w:val="18"/>
              </w:rPr>
              <w:t xml:space="preserve"> Design and develop digital age learning experiences and assessment</w:t>
            </w:r>
          </w:p>
        </w:tc>
        <w:tc>
          <w:tcPr>
            <w:tcW w:w="1170" w:type="dxa"/>
            <w:shd w:val="clear" w:color="auto" w:fill="EDEDED" w:themeFill="accent3" w:themeFillTint="33"/>
          </w:tcPr>
          <w:p w14:paraId="1EC5BCB4" w14:textId="173EB55C" w:rsidR="00616B2C" w:rsidRPr="00FE6C27" w:rsidRDefault="00616B2C" w:rsidP="00616B2C">
            <w:pPr>
              <w:rPr>
                <w:rFonts w:cstheme="minorHAnsi"/>
                <w:sz w:val="18"/>
                <w:szCs w:val="18"/>
              </w:rPr>
            </w:pPr>
            <w:r w:rsidRPr="00FE6C27">
              <w:rPr>
                <w:rFonts w:cstheme="minorHAnsi"/>
                <w:b/>
                <w:sz w:val="18"/>
                <w:szCs w:val="18"/>
              </w:rPr>
              <w:t>1</w:t>
            </w:r>
            <w:r w:rsidRPr="00FE6C27">
              <w:rPr>
                <w:rFonts w:cstheme="minorHAnsi"/>
                <w:sz w:val="18"/>
                <w:szCs w:val="18"/>
              </w:rPr>
              <w:t xml:space="preserve"> Facilitate and inspire student learning and creativity</w:t>
            </w:r>
          </w:p>
        </w:tc>
        <w:tc>
          <w:tcPr>
            <w:tcW w:w="1170" w:type="dxa"/>
            <w:shd w:val="clear" w:color="auto" w:fill="EDEDED" w:themeFill="accent3" w:themeFillTint="33"/>
          </w:tcPr>
          <w:p w14:paraId="22E503CF" w14:textId="1B8AF54B" w:rsidR="00616B2C" w:rsidRPr="00FE6C27" w:rsidRDefault="00616B2C" w:rsidP="00616B2C">
            <w:pPr>
              <w:rPr>
                <w:rFonts w:cstheme="minorHAnsi"/>
                <w:sz w:val="18"/>
                <w:szCs w:val="18"/>
              </w:rPr>
            </w:pPr>
            <w:r w:rsidRPr="00FE6C27">
              <w:rPr>
                <w:rFonts w:cstheme="minorHAnsi"/>
                <w:sz w:val="18"/>
                <w:szCs w:val="18"/>
              </w:rPr>
              <w:t>n/a</w:t>
            </w:r>
          </w:p>
        </w:tc>
        <w:tc>
          <w:tcPr>
            <w:tcW w:w="1530" w:type="dxa"/>
            <w:shd w:val="clear" w:color="auto" w:fill="D9E2F3" w:themeFill="accent5" w:themeFillTint="33"/>
          </w:tcPr>
          <w:p w14:paraId="46CFDB70" w14:textId="4CB40FE5" w:rsidR="00616B2C" w:rsidRPr="00FE6C27" w:rsidRDefault="00616B2C" w:rsidP="00616B2C">
            <w:pPr>
              <w:rPr>
                <w:rFonts w:cstheme="minorHAnsi"/>
                <w:sz w:val="18"/>
                <w:szCs w:val="18"/>
              </w:rPr>
            </w:pPr>
            <w:r w:rsidRPr="00FE6C27">
              <w:rPr>
                <w:rFonts w:cstheme="minorHAnsi"/>
                <w:b/>
                <w:sz w:val="18"/>
                <w:szCs w:val="18"/>
              </w:rPr>
              <w:t xml:space="preserve">2 </w:t>
            </w:r>
            <w:r w:rsidRPr="00FE6C27">
              <w:rPr>
                <w:rFonts w:cstheme="minorHAnsi"/>
                <w:sz w:val="18"/>
                <w:szCs w:val="18"/>
              </w:rPr>
              <w:t>Design and develop digital age learning experiences and assessment</w:t>
            </w:r>
          </w:p>
        </w:tc>
        <w:tc>
          <w:tcPr>
            <w:tcW w:w="1170" w:type="dxa"/>
            <w:shd w:val="clear" w:color="auto" w:fill="D9E2F3" w:themeFill="accent5" w:themeFillTint="33"/>
          </w:tcPr>
          <w:p w14:paraId="2F223D37" w14:textId="55392840" w:rsidR="00616B2C" w:rsidRPr="00FE6C27" w:rsidRDefault="00616B2C" w:rsidP="00616B2C">
            <w:pPr>
              <w:rPr>
                <w:rFonts w:cstheme="minorHAnsi"/>
                <w:sz w:val="18"/>
                <w:szCs w:val="18"/>
              </w:rPr>
            </w:pPr>
            <w:r w:rsidRPr="00FE6C27">
              <w:rPr>
                <w:rFonts w:cstheme="minorHAnsi"/>
                <w:b/>
                <w:sz w:val="18"/>
                <w:szCs w:val="18"/>
              </w:rPr>
              <w:t>2</w:t>
            </w:r>
            <w:r w:rsidRPr="00FE6C27">
              <w:rPr>
                <w:rFonts w:cstheme="minorHAnsi"/>
                <w:sz w:val="18"/>
                <w:szCs w:val="18"/>
              </w:rPr>
              <w:t xml:space="preserve"> Design and develop digital age learning experiences and assessment</w:t>
            </w:r>
          </w:p>
        </w:tc>
        <w:tc>
          <w:tcPr>
            <w:tcW w:w="1350" w:type="dxa"/>
            <w:shd w:val="clear" w:color="auto" w:fill="D9E2F3" w:themeFill="accent5" w:themeFillTint="33"/>
          </w:tcPr>
          <w:p w14:paraId="4F93458A" w14:textId="2488145B" w:rsidR="00616B2C" w:rsidRPr="00FE6C27" w:rsidRDefault="00616B2C" w:rsidP="00616B2C">
            <w:pPr>
              <w:rPr>
                <w:rFonts w:cstheme="minorHAnsi"/>
                <w:sz w:val="18"/>
                <w:szCs w:val="18"/>
              </w:rPr>
            </w:pPr>
            <w:r w:rsidRPr="00FE6C27">
              <w:rPr>
                <w:rFonts w:cstheme="minorHAnsi"/>
                <w:b/>
                <w:sz w:val="18"/>
                <w:szCs w:val="18"/>
              </w:rPr>
              <w:t>3</w:t>
            </w:r>
            <w:r w:rsidRPr="00FE6C27">
              <w:rPr>
                <w:rFonts w:cstheme="minorHAnsi"/>
                <w:sz w:val="18"/>
                <w:szCs w:val="18"/>
              </w:rPr>
              <w:t xml:space="preserve"> Model digital age work and learning</w:t>
            </w:r>
          </w:p>
        </w:tc>
        <w:tc>
          <w:tcPr>
            <w:tcW w:w="1260" w:type="dxa"/>
            <w:shd w:val="clear" w:color="auto" w:fill="E2EFD9" w:themeFill="accent6" w:themeFillTint="33"/>
          </w:tcPr>
          <w:p w14:paraId="5FDFA1D0" w14:textId="16AAE145" w:rsidR="00616B2C" w:rsidRPr="00FE6C27" w:rsidRDefault="00616B2C" w:rsidP="00616B2C">
            <w:pPr>
              <w:rPr>
                <w:rFonts w:cstheme="minorHAnsi"/>
                <w:sz w:val="18"/>
                <w:szCs w:val="18"/>
              </w:rPr>
            </w:pPr>
            <w:r w:rsidRPr="00FE6C27">
              <w:rPr>
                <w:rFonts w:cstheme="minorHAnsi"/>
                <w:b/>
                <w:sz w:val="18"/>
                <w:szCs w:val="18"/>
              </w:rPr>
              <w:t xml:space="preserve">4 </w:t>
            </w:r>
            <w:r w:rsidRPr="00FE6C27">
              <w:rPr>
                <w:rFonts w:cstheme="minorHAnsi"/>
                <w:sz w:val="18"/>
                <w:szCs w:val="18"/>
              </w:rPr>
              <w:t>Promote and model digital citizenship and responsibility</w:t>
            </w:r>
          </w:p>
        </w:tc>
        <w:tc>
          <w:tcPr>
            <w:tcW w:w="1530" w:type="dxa"/>
            <w:shd w:val="clear" w:color="auto" w:fill="E2EFD9" w:themeFill="accent6" w:themeFillTint="33"/>
          </w:tcPr>
          <w:p w14:paraId="214F8ADF" w14:textId="73E1CC06" w:rsidR="00616B2C" w:rsidRPr="00FE6C27" w:rsidRDefault="00616B2C" w:rsidP="00616B2C">
            <w:pPr>
              <w:rPr>
                <w:rFonts w:cstheme="minorHAnsi"/>
                <w:sz w:val="18"/>
                <w:szCs w:val="18"/>
              </w:rPr>
            </w:pPr>
            <w:r w:rsidRPr="00FE6C27">
              <w:rPr>
                <w:rFonts w:cstheme="minorHAnsi"/>
                <w:b/>
                <w:sz w:val="18"/>
                <w:szCs w:val="18"/>
              </w:rPr>
              <w:t>5</w:t>
            </w:r>
            <w:r w:rsidRPr="00FE6C27">
              <w:rPr>
                <w:rFonts w:cstheme="minorHAnsi"/>
                <w:sz w:val="18"/>
                <w:szCs w:val="18"/>
              </w:rPr>
              <w:t xml:space="preserve"> Engage in professional growth and leadership</w:t>
            </w:r>
          </w:p>
        </w:tc>
      </w:tr>
    </w:tbl>
    <w:p w14:paraId="1B338F89" w14:textId="77777777" w:rsidR="00D32E5D" w:rsidRDefault="00D32E5D"/>
    <w:sectPr w:rsidR="00D32E5D" w:rsidSect="007A47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D2"/>
    <w:rsid w:val="000D3282"/>
    <w:rsid w:val="000E47EB"/>
    <w:rsid w:val="00140A1C"/>
    <w:rsid w:val="001B6A55"/>
    <w:rsid w:val="001C7BF3"/>
    <w:rsid w:val="001E2AD2"/>
    <w:rsid w:val="002409D2"/>
    <w:rsid w:val="002D39F1"/>
    <w:rsid w:val="004C1E12"/>
    <w:rsid w:val="004E357F"/>
    <w:rsid w:val="005A397F"/>
    <w:rsid w:val="00616B2C"/>
    <w:rsid w:val="007A4751"/>
    <w:rsid w:val="007E6826"/>
    <w:rsid w:val="007F0098"/>
    <w:rsid w:val="008E77E2"/>
    <w:rsid w:val="009C2FC7"/>
    <w:rsid w:val="009D0874"/>
    <w:rsid w:val="00A45AA7"/>
    <w:rsid w:val="00BF2DE7"/>
    <w:rsid w:val="00BF7C92"/>
    <w:rsid w:val="00C31D84"/>
    <w:rsid w:val="00C81BF8"/>
    <w:rsid w:val="00CD28B9"/>
    <w:rsid w:val="00CE731C"/>
    <w:rsid w:val="00D32E5D"/>
    <w:rsid w:val="00D3790C"/>
    <w:rsid w:val="00E34FA3"/>
    <w:rsid w:val="00E561F1"/>
    <w:rsid w:val="00E8185A"/>
    <w:rsid w:val="00F17FBB"/>
    <w:rsid w:val="00FB6639"/>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7C2F"/>
  <w15:chartTrackingRefBased/>
  <w15:docId w15:val="{6A027799-F108-42DC-BE36-4E291D1D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578">
      <w:bodyDiv w:val="1"/>
      <w:marLeft w:val="0"/>
      <w:marRight w:val="0"/>
      <w:marTop w:val="0"/>
      <w:marBottom w:val="0"/>
      <w:divBdr>
        <w:top w:val="none" w:sz="0" w:space="0" w:color="auto"/>
        <w:left w:val="none" w:sz="0" w:space="0" w:color="auto"/>
        <w:bottom w:val="none" w:sz="0" w:space="0" w:color="auto"/>
        <w:right w:val="none" w:sz="0" w:space="0" w:color="auto"/>
      </w:divBdr>
    </w:div>
    <w:div w:id="43530910">
      <w:bodyDiv w:val="1"/>
      <w:marLeft w:val="0"/>
      <w:marRight w:val="0"/>
      <w:marTop w:val="0"/>
      <w:marBottom w:val="0"/>
      <w:divBdr>
        <w:top w:val="none" w:sz="0" w:space="0" w:color="auto"/>
        <w:left w:val="none" w:sz="0" w:space="0" w:color="auto"/>
        <w:bottom w:val="none" w:sz="0" w:space="0" w:color="auto"/>
        <w:right w:val="none" w:sz="0" w:space="0" w:color="auto"/>
      </w:divBdr>
    </w:div>
    <w:div w:id="105076047">
      <w:bodyDiv w:val="1"/>
      <w:marLeft w:val="0"/>
      <w:marRight w:val="0"/>
      <w:marTop w:val="0"/>
      <w:marBottom w:val="0"/>
      <w:divBdr>
        <w:top w:val="none" w:sz="0" w:space="0" w:color="auto"/>
        <w:left w:val="none" w:sz="0" w:space="0" w:color="auto"/>
        <w:bottom w:val="none" w:sz="0" w:space="0" w:color="auto"/>
        <w:right w:val="none" w:sz="0" w:space="0" w:color="auto"/>
      </w:divBdr>
    </w:div>
    <w:div w:id="158427166">
      <w:bodyDiv w:val="1"/>
      <w:marLeft w:val="0"/>
      <w:marRight w:val="0"/>
      <w:marTop w:val="0"/>
      <w:marBottom w:val="0"/>
      <w:divBdr>
        <w:top w:val="none" w:sz="0" w:space="0" w:color="auto"/>
        <w:left w:val="none" w:sz="0" w:space="0" w:color="auto"/>
        <w:bottom w:val="none" w:sz="0" w:space="0" w:color="auto"/>
        <w:right w:val="none" w:sz="0" w:space="0" w:color="auto"/>
      </w:divBdr>
    </w:div>
    <w:div w:id="179125866">
      <w:bodyDiv w:val="1"/>
      <w:marLeft w:val="0"/>
      <w:marRight w:val="0"/>
      <w:marTop w:val="0"/>
      <w:marBottom w:val="0"/>
      <w:divBdr>
        <w:top w:val="none" w:sz="0" w:space="0" w:color="auto"/>
        <w:left w:val="none" w:sz="0" w:space="0" w:color="auto"/>
        <w:bottom w:val="none" w:sz="0" w:space="0" w:color="auto"/>
        <w:right w:val="none" w:sz="0" w:space="0" w:color="auto"/>
      </w:divBdr>
    </w:div>
    <w:div w:id="327757590">
      <w:bodyDiv w:val="1"/>
      <w:marLeft w:val="0"/>
      <w:marRight w:val="0"/>
      <w:marTop w:val="0"/>
      <w:marBottom w:val="0"/>
      <w:divBdr>
        <w:top w:val="none" w:sz="0" w:space="0" w:color="auto"/>
        <w:left w:val="none" w:sz="0" w:space="0" w:color="auto"/>
        <w:bottom w:val="none" w:sz="0" w:space="0" w:color="auto"/>
        <w:right w:val="none" w:sz="0" w:space="0" w:color="auto"/>
      </w:divBdr>
    </w:div>
    <w:div w:id="350841014">
      <w:bodyDiv w:val="1"/>
      <w:marLeft w:val="0"/>
      <w:marRight w:val="0"/>
      <w:marTop w:val="0"/>
      <w:marBottom w:val="0"/>
      <w:divBdr>
        <w:top w:val="none" w:sz="0" w:space="0" w:color="auto"/>
        <w:left w:val="none" w:sz="0" w:space="0" w:color="auto"/>
        <w:bottom w:val="none" w:sz="0" w:space="0" w:color="auto"/>
        <w:right w:val="none" w:sz="0" w:space="0" w:color="auto"/>
      </w:divBdr>
    </w:div>
    <w:div w:id="390420338">
      <w:bodyDiv w:val="1"/>
      <w:marLeft w:val="0"/>
      <w:marRight w:val="0"/>
      <w:marTop w:val="0"/>
      <w:marBottom w:val="0"/>
      <w:divBdr>
        <w:top w:val="none" w:sz="0" w:space="0" w:color="auto"/>
        <w:left w:val="none" w:sz="0" w:space="0" w:color="auto"/>
        <w:bottom w:val="none" w:sz="0" w:space="0" w:color="auto"/>
        <w:right w:val="none" w:sz="0" w:space="0" w:color="auto"/>
      </w:divBdr>
    </w:div>
    <w:div w:id="581834281">
      <w:bodyDiv w:val="1"/>
      <w:marLeft w:val="0"/>
      <w:marRight w:val="0"/>
      <w:marTop w:val="0"/>
      <w:marBottom w:val="0"/>
      <w:divBdr>
        <w:top w:val="none" w:sz="0" w:space="0" w:color="auto"/>
        <w:left w:val="none" w:sz="0" w:space="0" w:color="auto"/>
        <w:bottom w:val="none" w:sz="0" w:space="0" w:color="auto"/>
        <w:right w:val="none" w:sz="0" w:space="0" w:color="auto"/>
      </w:divBdr>
    </w:div>
    <w:div w:id="917593876">
      <w:bodyDiv w:val="1"/>
      <w:marLeft w:val="0"/>
      <w:marRight w:val="0"/>
      <w:marTop w:val="0"/>
      <w:marBottom w:val="0"/>
      <w:divBdr>
        <w:top w:val="none" w:sz="0" w:space="0" w:color="auto"/>
        <w:left w:val="none" w:sz="0" w:space="0" w:color="auto"/>
        <w:bottom w:val="none" w:sz="0" w:space="0" w:color="auto"/>
        <w:right w:val="none" w:sz="0" w:space="0" w:color="auto"/>
      </w:divBdr>
    </w:div>
    <w:div w:id="1019160204">
      <w:bodyDiv w:val="1"/>
      <w:marLeft w:val="0"/>
      <w:marRight w:val="0"/>
      <w:marTop w:val="0"/>
      <w:marBottom w:val="0"/>
      <w:divBdr>
        <w:top w:val="none" w:sz="0" w:space="0" w:color="auto"/>
        <w:left w:val="none" w:sz="0" w:space="0" w:color="auto"/>
        <w:bottom w:val="none" w:sz="0" w:space="0" w:color="auto"/>
        <w:right w:val="none" w:sz="0" w:space="0" w:color="auto"/>
      </w:divBdr>
    </w:div>
    <w:div w:id="1217204273">
      <w:bodyDiv w:val="1"/>
      <w:marLeft w:val="0"/>
      <w:marRight w:val="0"/>
      <w:marTop w:val="0"/>
      <w:marBottom w:val="0"/>
      <w:divBdr>
        <w:top w:val="none" w:sz="0" w:space="0" w:color="auto"/>
        <w:left w:val="none" w:sz="0" w:space="0" w:color="auto"/>
        <w:bottom w:val="none" w:sz="0" w:space="0" w:color="auto"/>
        <w:right w:val="none" w:sz="0" w:space="0" w:color="auto"/>
      </w:divBdr>
    </w:div>
    <w:div w:id="1287005880">
      <w:bodyDiv w:val="1"/>
      <w:marLeft w:val="0"/>
      <w:marRight w:val="0"/>
      <w:marTop w:val="0"/>
      <w:marBottom w:val="0"/>
      <w:divBdr>
        <w:top w:val="none" w:sz="0" w:space="0" w:color="auto"/>
        <w:left w:val="none" w:sz="0" w:space="0" w:color="auto"/>
        <w:bottom w:val="none" w:sz="0" w:space="0" w:color="auto"/>
        <w:right w:val="none" w:sz="0" w:space="0" w:color="auto"/>
      </w:divBdr>
    </w:div>
    <w:div w:id="1380012732">
      <w:bodyDiv w:val="1"/>
      <w:marLeft w:val="0"/>
      <w:marRight w:val="0"/>
      <w:marTop w:val="0"/>
      <w:marBottom w:val="0"/>
      <w:divBdr>
        <w:top w:val="none" w:sz="0" w:space="0" w:color="auto"/>
        <w:left w:val="none" w:sz="0" w:space="0" w:color="auto"/>
        <w:bottom w:val="none" w:sz="0" w:space="0" w:color="auto"/>
        <w:right w:val="none" w:sz="0" w:space="0" w:color="auto"/>
      </w:divBdr>
    </w:div>
    <w:div w:id="1512065681">
      <w:bodyDiv w:val="1"/>
      <w:marLeft w:val="0"/>
      <w:marRight w:val="0"/>
      <w:marTop w:val="0"/>
      <w:marBottom w:val="0"/>
      <w:divBdr>
        <w:top w:val="none" w:sz="0" w:space="0" w:color="auto"/>
        <w:left w:val="none" w:sz="0" w:space="0" w:color="auto"/>
        <w:bottom w:val="none" w:sz="0" w:space="0" w:color="auto"/>
        <w:right w:val="none" w:sz="0" w:space="0" w:color="auto"/>
      </w:divBdr>
    </w:div>
    <w:div w:id="1594894722">
      <w:bodyDiv w:val="1"/>
      <w:marLeft w:val="0"/>
      <w:marRight w:val="0"/>
      <w:marTop w:val="0"/>
      <w:marBottom w:val="0"/>
      <w:divBdr>
        <w:top w:val="none" w:sz="0" w:space="0" w:color="auto"/>
        <w:left w:val="none" w:sz="0" w:space="0" w:color="auto"/>
        <w:bottom w:val="none" w:sz="0" w:space="0" w:color="auto"/>
        <w:right w:val="none" w:sz="0" w:space="0" w:color="auto"/>
      </w:divBdr>
    </w:div>
    <w:div w:id="1606186252">
      <w:bodyDiv w:val="1"/>
      <w:marLeft w:val="0"/>
      <w:marRight w:val="0"/>
      <w:marTop w:val="0"/>
      <w:marBottom w:val="0"/>
      <w:divBdr>
        <w:top w:val="none" w:sz="0" w:space="0" w:color="auto"/>
        <w:left w:val="none" w:sz="0" w:space="0" w:color="auto"/>
        <w:bottom w:val="none" w:sz="0" w:space="0" w:color="auto"/>
        <w:right w:val="none" w:sz="0" w:space="0" w:color="auto"/>
      </w:divBdr>
    </w:div>
    <w:div w:id="1664352282">
      <w:bodyDiv w:val="1"/>
      <w:marLeft w:val="0"/>
      <w:marRight w:val="0"/>
      <w:marTop w:val="0"/>
      <w:marBottom w:val="0"/>
      <w:divBdr>
        <w:top w:val="none" w:sz="0" w:space="0" w:color="auto"/>
        <w:left w:val="none" w:sz="0" w:space="0" w:color="auto"/>
        <w:bottom w:val="none" w:sz="0" w:space="0" w:color="auto"/>
        <w:right w:val="none" w:sz="0" w:space="0" w:color="auto"/>
      </w:divBdr>
    </w:div>
    <w:div w:id="1750417514">
      <w:bodyDiv w:val="1"/>
      <w:marLeft w:val="0"/>
      <w:marRight w:val="0"/>
      <w:marTop w:val="0"/>
      <w:marBottom w:val="0"/>
      <w:divBdr>
        <w:top w:val="none" w:sz="0" w:space="0" w:color="auto"/>
        <w:left w:val="none" w:sz="0" w:space="0" w:color="auto"/>
        <w:bottom w:val="none" w:sz="0" w:space="0" w:color="auto"/>
        <w:right w:val="none" w:sz="0" w:space="0" w:color="auto"/>
      </w:divBdr>
    </w:div>
    <w:div w:id="2039890717">
      <w:bodyDiv w:val="1"/>
      <w:marLeft w:val="0"/>
      <w:marRight w:val="0"/>
      <w:marTop w:val="0"/>
      <w:marBottom w:val="0"/>
      <w:divBdr>
        <w:top w:val="none" w:sz="0" w:space="0" w:color="auto"/>
        <w:left w:val="none" w:sz="0" w:space="0" w:color="auto"/>
        <w:bottom w:val="none" w:sz="0" w:space="0" w:color="auto"/>
        <w:right w:val="none" w:sz="0" w:space="0" w:color="auto"/>
      </w:divBdr>
    </w:div>
    <w:div w:id="20682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Eisenhauer</dc:creator>
  <cp:keywords/>
  <dc:description/>
  <cp:lastModifiedBy>Jessica Orr</cp:lastModifiedBy>
  <cp:revision>2</cp:revision>
  <cp:lastPrinted>2019-11-13T21:11:00Z</cp:lastPrinted>
  <dcterms:created xsi:type="dcterms:W3CDTF">2020-07-22T14:54:00Z</dcterms:created>
  <dcterms:modified xsi:type="dcterms:W3CDTF">2020-07-22T14:54:00Z</dcterms:modified>
</cp:coreProperties>
</file>