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CA4F2" w14:textId="593989C3" w:rsidR="00741A05" w:rsidRDefault="00741A05" w:rsidP="00741A05">
      <w:pPr>
        <w:jc w:val="center"/>
        <w:rPr>
          <w:rFonts w:ascii="Champion Middleweight" w:hAnsi="Champion Middleweight"/>
          <w:sz w:val="56"/>
          <w:szCs w:val="56"/>
        </w:rPr>
      </w:pPr>
      <w:r>
        <w:rPr>
          <w:rFonts w:ascii="Champion Middleweight" w:hAnsi="Champion Middleweight"/>
          <w:noProof/>
          <w:sz w:val="56"/>
          <w:szCs w:val="56"/>
        </w:rPr>
        <w:drawing>
          <wp:anchor distT="0" distB="0" distL="114300" distR="114300" simplePos="0" relativeHeight="251658240" behindDoc="0" locked="0" layoutInCell="1" allowOverlap="1" wp14:anchorId="0F66E7CB" wp14:editId="30A79ECD">
            <wp:simplePos x="0" y="0"/>
            <wp:positionH relativeFrom="margin">
              <wp:align>center</wp:align>
            </wp:positionH>
            <wp:positionV relativeFrom="margin">
              <wp:align>center</wp:align>
            </wp:positionV>
            <wp:extent cx="7772277" cy="10058241"/>
            <wp:effectExtent l="0" t="0" r="635" b="635"/>
            <wp:wrapSquare wrapText="bothSides"/>
            <wp:docPr id="1929032561" name="Picture 2" descr="Text: PNW / Purdue University Northwest. Excellence Evolving: Year 1&#10;&#10;Top photo: Two lion sculptures in front of Purdue University Northwest's Nils K. Nelson Bioscience Innovation Building.&#10;&#10;Bottom photo: A fall view of the PNW Bell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032561" name="Picture 2" descr="Text: PNW / Purdue University Northwest. Excellence Evolving: Year 1&#10;&#10;Top photo: Two lion sculptures in front of Purdue University Northwest's Nils K. Nelson Bioscience Innovation Building.&#10;&#10;Bottom photo: A fall view of the PNW Bell Tower."/>
                    <pic:cNvPicPr/>
                  </pic:nvPicPr>
                  <pic:blipFill>
                    <a:blip r:embed="rId8"/>
                    <a:stretch>
                      <a:fillRect/>
                    </a:stretch>
                  </pic:blipFill>
                  <pic:spPr>
                    <a:xfrm>
                      <a:off x="0" y="0"/>
                      <a:ext cx="7772277" cy="10058241"/>
                    </a:xfrm>
                    <a:prstGeom prst="rect">
                      <a:avLst/>
                    </a:prstGeom>
                  </pic:spPr>
                </pic:pic>
              </a:graphicData>
            </a:graphic>
          </wp:anchor>
        </w:drawing>
      </w:r>
    </w:p>
    <w:p w14:paraId="45E87199" w14:textId="298C12F0" w:rsidR="004339A4" w:rsidRPr="004339A4" w:rsidRDefault="004339A4" w:rsidP="004339A4">
      <w:pPr>
        <w:pStyle w:val="Heading1"/>
      </w:pPr>
      <w:r w:rsidRPr="004339A4">
        <w:lastRenderedPageBreak/>
        <w:t>Purdue University Northwest—Excellence Evolving: Year 1</w:t>
      </w:r>
    </w:p>
    <w:p w14:paraId="6DBEC73B" w14:textId="64E7E195" w:rsidR="00E736DC" w:rsidRPr="004339A4" w:rsidRDefault="00B479F3" w:rsidP="004339A4">
      <w:pPr>
        <w:pStyle w:val="Heading2"/>
      </w:pPr>
      <w:r w:rsidRPr="004339A4">
        <w:t>Overview</w:t>
      </w:r>
    </w:p>
    <w:p w14:paraId="11B88B97" w14:textId="4B2BF43A" w:rsidR="00B61F94" w:rsidRPr="00564A6A" w:rsidRDefault="00B61F94" w:rsidP="00431B1D">
      <w:pPr>
        <w:rPr>
          <w:rFonts w:ascii="Myriad Pro" w:hAnsi="Myriad Pro"/>
        </w:rPr>
      </w:pPr>
      <w:r w:rsidRPr="00564A6A">
        <w:rPr>
          <w:rFonts w:ascii="Myriad Pro" w:hAnsi="Myriad Pro"/>
        </w:rPr>
        <w:t xml:space="preserve">Purdue University Northwest’s </w:t>
      </w:r>
      <w:r w:rsidRPr="00564A6A">
        <w:rPr>
          <w:rFonts w:ascii="Myriad Pro" w:hAnsi="Myriad Pro"/>
          <w:i/>
          <w:iCs/>
        </w:rPr>
        <w:t>Excellence Evolving: PNW 2025–2030</w:t>
      </w:r>
      <w:r w:rsidRPr="00564A6A">
        <w:rPr>
          <w:rFonts w:ascii="Myriad Pro" w:hAnsi="Myriad Pro"/>
        </w:rPr>
        <w:t xml:space="preserve"> strategic plan was developed over several months through a comprehensive</w:t>
      </w:r>
      <w:r w:rsidR="00EB12F8" w:rsidRPr="00564A6A">
        <w:rPr>
          <w:rFonts w:ascii="Myriad Pro" w:hAnsi="Myriad Pro"/>
        </w:rPr>
        <w:t>, collaborative</w:t>
      </w:r>
      <w:r w:rsidRPr="00564A6A">
        <w:rPr>
          <w:rFonts w:ascii="Myriad Pro" w:hAnsi="Myriad Pro"/>
        </w:rPr>
        <w:t xml:space="preserve"> process that engaged </w:t>
      </w:r>
      <w:r w:rsidR="003C2E31" w:rsidRPr="00564A6A">
        <w:rPr>
          <w:rFonts w:ascii="Myriad Pro" w:hAnsi="Myriad Pro"/>
        </w:rPr>
        <w:t xml:space="preserve">hundreds of </w:t>
      </w:r>
      <w:r w:rsidRPr="00564A6A">
        <w:rPr>
          <w:rFonts w:ascii="Myriad Pro" w:hAnsi="Myriad Pro"/>
        </w:rPr>
        <w:t>students, faculty, staff, alumni, and community partners. Beginning in May 2024</w:t>
      </w:r>
      <w:r w:rsidR="00EB12F8" w:rsidRPr="00564A6A">
        <w:rPr>
          <w:rFonts w:ascii="Myriad Pro" w:hAnsi="Myriad Pro"/>
        </w:rPr>
        <w:t>,</w:t>
      </w:r>
      <w:r w:rsidRPr="00564A6A">
        <w:rPr>
          <w:rFonts w:ascii="Myriad Pro" w:hAnsi="Myriad Pro"/>
        </w:rPr>
        <w:t xml:space="preserve"> </w:t>
      </w:r>
      <w:r w:rsidR="001F0757" w:rsidRPr="00564A6A">
        <w:rPr>
          <w:rFonts w:ascii="Myriad Pro" w:hAnsi="Myriad Pro"/>
        </w:rPr>
        <w:t>members of the initial</w:t>
      </w:r>
      <w:r w:rsidR="00EC5632" w:rsidRPr="00564A6A">
        <w:rPr>
          <w:rFonts w:ascii="Myriad Pro" w:hAnsi="Myriad Pro"/>
        </w:rPr>
        <w:t xml:space="preserve"> </w:t>
      </w:r>
      <w:hyperlink r:id="rId9" w:history="1">
        <w:r w:rsidR="008D54D5" w:rsidRPr="00564A6A">
          <w:rPr>
            <w:rStyle w:val="Hyperlink"/>
            <w:rFonts w:ascii="Myriad Pro" w:hAnsi="Myriad Pro"/>
          </w:rPr>
          <w:t>Strategic Planning Steering Committe</w:t>
        </w:r>
        <w:r w:rsidR="00887DBB" w:rsidRPr="00564A6A">
          <w:rPr>
            <w:rStyle w:val="Hyperlink"/>
            <w:rFonts w:ascii="Myriad Pro" w:hAnsi="Myriad Pro"/>
          </w:rPr>
          <w:t>e</w:t>
        </w:r>
      </w:hyperlink>
      <w:r w:rsidR="00887DBB" w:rsidRPr="00564A6A">
        <w:rPr>
          <w:rFonts w:ascii="Myriad Pro" w:hAnsi="Myriad Pro"/>
        </w:rPr>
        <w:t xml:space="preserve"> </w:t>
      </w:r>
      <w:r w:rsidR="005F24FC" w:rsidRPr="00564A6A">
        <w:rPr>
          <w:rFonts w:ascii="Myriad Pro" w:hAnsi="Myriad Pro"/>
        </w:rPr>
        <w:t xml:space="preserve">analyzed internal and external initiatives to understand institutional strengths, challenges, and opportunities </w:t>
      </w:r>
      <w:r w:rsidR="00DB00C2" w:rsidRPr="00564A6A">
        <w:rPr>
          <w:rFonts w:ascii="Myriad Pro" w:hAnsi="Myriad Pro"/>
        </w:rPr>
        <w:t>that</w:t>
      </w:r>
      <w:r w:rsidRPr="00564A6A">
        <w:rPr>
          <w:rFonts w:ascii="Myriad Pro" w:hAnsi="Myriad Pro"/>
        </w:rPr>
        <w:t xml:space="preserve"> helped shape high-level strategic priorities. By early 2025, the university refined these priorities into actionable objective</w:t>
      </w:r>
      <w:r w:rsidR="005F24FC" w:rsidRPr="00564A6A">
        <w:rPr>
          <w:rFonts w:ascii="Myriad Pro" w:hAnsi="Myriad Pro"/>
        </w:rPr>
        <w:t>s</w:t>
      </w:r>
      <w:r w:rsidRPr="00564A6A">
        <w:rPr>
          <w:rFonts w:ascii="Myriad Pro" w:hAnsi="Myriad Pro"/>
        </w:rPr>
        <w:t>, aligning activities across units to ensure consistency and impact.</w:t>
      </w:r>
    </w:p>
    <w:p w14:paraId="05A86001" w14:textId="68370FEC" w:rsidR="00431B1D" w:rsidRPr="00564A6A" w:rsidRDefault="005F24FC" w:rsidP="00431B1D">
      <w:pPr>
        <w:rPr>
          <w:rFonts w:ascii="Myriad Pro" w:hAnsi="Myriad Pro"/>
        </w:rPr>
      </w:pPr>
      <w:r w:rsidRPr="00564A6A">
        <w:rPr>
          <w:rFonts w:ascii="Myriad Pro" w:hAnsi="Myriad Pro"/>
        </w:rPr>
        <w:t>By the start of the 2025-2026 academic year</w:t>
      </w:r>
      <w:r w:rsidR="0079657E" w:rsidRPr="00564A6A">
        <w:rPr>
          <w:rFonts w:ascii="Myriad Pro" w:hAnsi="Myriad Pro"/>
        </w:rPr>
        <w:t>, PNW</w:t>
      </w:r>
      <w:r w:rsidR="00431B1D" w:rsidRPr="00564A6A">
        <w:rPr>
          <w:rFonts w:ascii="Myriad Pro" w:hAnsi="Myriad Pro"/>
        </w:rPr>
        <w:t xml:space="preserve"> </w:t>
      </w:r>
      <w:r w:rsidR="00646B90" w:rsidRPr="00564A6A">
        <w:rPr>
          <w:rFonts w:ascii="Myriad Pro" w:hAnsi="Myriad Pro"/>
        </w:rPr>
        <w:t xml:space="preserve">embarked on Year 1 of </w:t>
      </w:r>
      <w:hyperlink r:id="rId10" w:history="1">
        <w:r w:rsidR="00646B90" w:rsidRPr="00564A6A">
          <w:rPr>
            <w:rStyle w:val="Hyperlink"/>
            <w:rFonts w:ascii="Myriad Pro" w:hAnsi="Myriad Pro"/>
            <w:i/>
            <w:iCs/>
          </w:rPr>
          <w:t>Excellence Evolving</w:t>
        </w:r>
        <w:r w:rsidR="00646B90" w:rsidRPr="00564A6A">
          <w:rPr>
            <w:rStyle w:val="Hyperlink"/>
            <w:rFonts w:ascii="Myriad Pro" w:hAnsi="Myriad Pro"/>
          </w:rPr>
          <w:t xml:space="preserve">: </w:t>
        </w:r>
        <w:r w:rsidR="00646B90" w:rsidRPr="00564A6A">
          <w:rPr>
            <w:rStyle w:val="Hyperlink"/>
            <w:rFonts w:ascii="Myriad Pro" w:hAnsi="Myriad Pro"/>
            <w:i/>
            <w:iCs/>
          </w:rPr>
          <w:t>PNW 2025 – 2030</w:t>
        </w:r>
      </w:hyperlink>
      <w:r w:rsidR="00646B90" w:rsidRPr="00564A6A">
        <w:rPr>
          <w:rFonts w:ascii="Myriad Pro" w:hAnsi="Myriad Pro"/>
        </w:rPr>
        <w:t xml:space="preserve">. The Strategic Implementation and Action Committee </w:t>
      </w:r>
      <w:r w:rsidR="000118C8" w:rsidRPr="00564A6A">
        <w:rPr>
          <w:rFonts w:ascii="Myriad Pro" w:hAnsi="Myriad Pro"/>
        </w:rPr>
        <w:t>(SIAC)</w:t>
      </w:r>
      <w:r w:rsidR="00916B5A" w:rsidRPr="00564A6A">
        <w:rPr>
          <w:rFonts w:ascii="Myriad Pro" w:hAnsi="Myriad Pro"/>
        </w:rPr>
        <w:t>, which grew</w:t>
      </w:r>
      <w:r w:rsidR="00E84AE0" w:rsidRPr="00564A6A">
        <w:rPr>
          <w:rFonts w:ascii="Myriad Pro" w:hAnsi="Myriad Pro"/>
        </w:rPr>
        <w:t xml:space="preserve"> from</w:t>
      </w:r>
      <w:r w:rsidR="00916B5A" w:rsidRPr="00564A6A">
        <w:rPr>
          <w:rFonts w:ascii="Myriad Pro" w:hAnsi="Myriad Pro"/>
        </w:rPr>
        <w:t xml:space="preserve"> the Strategic Planning Committee and was charged to support the implementation of </w:t>
      </w:r>
      <w:r w:rsidR="00916B5A" w:rsidRPr="00564A6A">
        <w:rPr>
          <w:rFonts w:ascii="Myriad Pro" w:hAnsi="Myriad Pro"/>
          <w:i/>
          <w:iCs/>
        </w:rPr>
        <w:t>Excellence Evolving</w:t>
      </w:r>
      <w:r w:rsidR="00916B5A" w:rsidRPr="00564A6A">
        <w:rPr>
          <w:rFonts w:ascii="Myriad Pro" w:hAnsi="Myriad Pro"/>
        </w:rPr>
        <w:t>,</w:t>
      </w:r>
      <w:r w:rsidR="000118C8" w:rsidRPr="00564A6A">
        <w:rPr>
          <w:rFonts w:ascii="Myriad Pro" w:hAnsi="Myriad Pro"/>
        </w:rPr>
        <w:t xml:space="preserve"> </w:t>
      </w:r>
      <w:r w:rsidR="00646B90" w:rsidRPr="00564A6A">
        <w:rPr>
          <w:rFonts w:ascii="Myriad Pro" w:hAnsi="Myriad Pro"/>
        </w:rPr>
        <w:t xml:space="preserve">hosted a campus-wide effort to develop a visual identity through the RISE logo contest. This initiative invited participation from across the university community, </w:t>
      </w:r>
      <w:r w:rsidR="00B47443" w:rsidRPr="00564A6A">
        <w:rPr>
          <w:rFonts w:ascii="Myriad Pro" w:hAnsi="Myriad Pro"/>
        </w:rPr>
        <w:t xml:space="preserve">raising awareness and </w:t>
      </w:r>
      <w:r w:rsidR="00646B90" w:rsidRPr="00564A6A">
        <w:rPr>
          <w:rFonts w:ascii="Myriad Pro" w:hAnsi="Myriad Pro"/>
        </w:rPr>
        <w:t xml:space="preserve">reinforcing a shared sense of ownership and engagement in shaping PNW’s strategic direction. The selected </w:t>
      </w:r>
      <w:hyperlink r:id="rId11" w:history="1">
        <w:r w:rsidR="00646B90" w:rsidRPr="00564A6A">
          <w:rPr>
            <w:rStyle w:val="Hyperlink"/>
            <w:rFonts w:ascii="Myriad Pro" w:hAnsi="Myriad Pro"/>
          </w:rPr>
          <w:t xml:space="preserve">RISE </w:t>
        </w:r>
        <w:r w:rsidR="00372602" w:rsidRPr="00564A6A">
          <w:rPr>
            <w:rStyle w:val="Hyperlink"/>
            <w:rFonts w:ascii="Myriad Pro" w:hAnsi="Myriad Pro"/>
          </w:rPr>
          <w:t>logo</w:t>
        </w:r>
      </w:hyperlink>
      <w:r w:rsidR="00646B90" w:rsidRPr="00564A6A">
        <w:rPr>
          <w:rFonts w:ascii="Myriad Pro" w:hAnsi="Myriad Pro"/>
        </w:rPr>
        <w:t xml:space="preserve"> established a unifying framework centered on </w:t>
      </w:r>
      <w:r w:rsidR="00431B1D" w:rsidRPr="00564A6A">
        <w:rPr>
          <w:rFonts w:ascii="Myriad Pro" w:hAnsi="Myriad Pro"/>
          <w:b/>
          <w:bCs/>
          <w:u w:val="single"/>
        </w:rPr>
        <w:t>R</w:t>
      </w:r>
      <w:r w:rsidR="00431B1D" w:rsidRPr="00564A6A">
        <w:rPr>
          <w:rFonts w:ascii="Myriad Pro" w:hAnsi="Myriad Pro"/>
        </w:rPr>
        <w:t xml:space="preserve">espect, </w:t>
      </w:r>
      <w:r w:rsidR="00431B1D" w:rsidRPr="00564A6A">
        <w:rPr>
          <w:rFonts w:ascii="Myriad Pro" w:hAnsi="Myriad Pro"/>
          <w:b/>
          <w:bCs/>
          <w:u w:val="single"/>
        </w:rPr>
        <w:t>I</w:t>
      </w:r>
      <w:r w:rsidR="00431B1D" w:rsidRPr="00564A6A">
        <w:rPr>
          <w:rFonts w:ascii="Myriad Pro" w:hAnsi="Myriad Pro"/>
        </w:rPr>
        <w:t xml:space="preserve">nnovation, a </w:t>
      </w:r>
      <w:r w:rsidR="00431B1D" w:rsidRPr="00357E8B">
        <w:rPr>
          <w:rFonts w:ascii="Myriad Pro" w:hAnsi="Myriad Pro"/>
          <w:b/>
          <w:bCs/>
          <w:u w:val="single"/>
        </w:rPr>
        <w:t>S</w:t>
      </w:r>
      <w:r w:rsidR="00431B1D" w:rsidRPr="00564A6A">
        <w:rPr>
          <w:rFonts w:ascii="Myriad Pro" w:hAnsi="Myriad Pro"/>
        </w:rPr>
        <w:t xml:space="preserve">tudent Centric university and </w:t>
      </w:r>
      <w:r w:rsidR="00431B1D" w:rsidRPr="00564A6A">
        <w:rPr>
          <w:rFonts w:ascii="Myriad Pro" w:hAnsi="Myriad Pro"/>
          <w:b/>
          <w:bCs/>
          <w:u w:val="single"/>
        </w:rPr>
        <w:t>E</w:t>
      </w:r>
      <w:r w:rsidR="00431B1D" w:rsidRPr="00564A6A">
        <w:rPr>
          <w:rFonts w:ascii="Myriad Pro" w:hAnsi="Myriad Pro"/>
        </w:rPr>
        <w:t>xcellenc</w:t>
      </w:r>
      <w:r w:rsidR="00646B90" w:rsidRPr="00564A6A">
        <w:rPr>
          <w:rFonts w:ascii="Myriad Pro" w:hAnsi="Myriad Pro"/>
        </w:rPr>
        <w:t>e, providing both a visual and conceptual foundation for institutional progress.</w:t>
      </w:r>
    </w:p>
    <w:p w14:paraId="2777B798" w14:textId="37B3DF09" w:rsidR="00431B1D" w:rsidRPr="00564A6A" w:rsidRDefault="00431B1D" w:rsidP="00431B1D">
      <w:pPr>
        <w:rPr>
          <w:rFonts w:ascii="Myriad Pro" w:hAnsi="Myriad Pro"/>
        </w:rPr>
      </w:pPr>
      <w:r w:rsidRPr="00564A6A">
        <w:rPr>
          <w:rFonts w:ascii="Myriad Pro" w:hAnsi="Myriad Pro"/>
        </w:rPr>
        <w:t xml:space="preserve">A central component of </w:t>
      </w:r>
      <w:r w:rsidR="008D54D5" w:rsidRPr="00564A6A">
        <w:rPr>
          <w:rFonts w:ascii="Myriad Pro" w:hAnsi="Myriad Pro"/>
        </w:rPr>
        <w:t xml:space="preserve">the RISE Logo launch </w:t>
      </w:r>
      <w:r w:rsidRPr="00564A6A">
        <w:rPr>
          <w:rFonts w:ascii="Myriad Pro" w:hAnsi="Myriad Pro"/>
        </w:rPr>
        <w:t>was the</w:t>
      </w:r>
      <w:r w:rsidRPr="00564A6A">
        <w:rPr>
          <w:rFonts w:ascii="Myriad Pro" w:hAnsi="Myriad Pro"/>
          <w:b/>
          <w:bCs/>
        </w:rPr>
        <w:t xml:space="preserve"> </w:t>
      </w:r>
      <w:r w:rsidRPr="00564A6A">
        <w:rPr>
          <w:rFonts w:ascii="Myriad Pro" w:hAnsi="Myriad Pro"/>
        </w:rPr>
        <w:t>RISE &amp; Reflect Forum</w:t>
      </w:r>
      <w:r w:rsidR="00372602" w:rsidRPr="00564A6A">
        <w:rPr>
          <w:rFonts w:ascii="Myriad Pro" w:hAnsi="Myriad Pro"/>
        </w:rPr>
        <w:t>s</w:t>
      </w:r>
      <w:r w:rsidRPr="00564A6A">
        <w:rPr>
          <w:rFonts w:ascii="Myriad Pro" w:hAnsi="Myriad Pro"/>
        </w:rPr>
        <w:t>, designed to engage faculty, staff, and students in meaningful dialogue about institutional priorities, progress, and future direction. These forums provided an important platform for collaboration and transparency</w:t>
      </w:r>
      <w:r w:rsidR="00916B5A" w:rsidRPr="00564A6A">
        <w:rPr>
          <w:rFonts w:ascii="Myriad Pro" w:hAnsi="Myriad Pro"/>
        </w:rPr>
        <w:t xml:space="preserve"> on the status of the strategic plan implementation</w:t>
      </w:r>
      <w:r w:rsidRPr="00564A6A">
        <w:rPr>
          <w:rFonts w:ascii="Myriad Pro" w:hAnsi="Myriad Pro"/>
        </w:rPr>
        <w:t>, allowing the campus community to reflect on early progress, share insights, and contribute to shaping priorities. Feedback gathered through these sessions reinforced the importance of student-centered strategies, innovation in teaching and research, and strong community connections as key drivers of institutional success.</w:t>
      </w:r>
    </w:p>
    <w:p w14:paraId="11877A6E" w14:textId="1815B9BD" w:rsidR="00646B90" w:rsidRPr="00564A6A" w:rsidRDefault="00646B90" w:rsidP="00646B90">
      <w:pPr>
        <w:rPr>
          <w:rFonts w:ascii="Myriad Pro" w:hAnsi="Myriad Pro"/>
        </w:rPr>
      </w:pPr>
      <w:r w:rsidRPr="00564A6A">
        <w:rPr>
          <w:rFonts w:ascii="Myriad Pro" w:hAnsi="Myriad Pro"/>
        </w:rPr>
        <w:t xml:space="preserve">Throughout the </w:t>
      </w:r>
      <w:r w:rsidR="00916B5A" w:rsidRPr="00564A6A">
        <w:rPr>
          <w:rFonts w:ascii="Myriad Pro" w:hAnsi="Myriad Pro"/>
        </w:rPr>
        <w:t xml:space="preserve">2025-26 </w:t>
      </w:r>
      <w:r w:rsidRPr="00564A6A">
        <w:rPr>
          <w:rFonts w:ascii="Myriad Pro" w:hAnsi="Myriad Pro"/>
        </w:rPr>
        <w:t xml:space="preserve">academic year, cross-functional working groups </w:t>
      </w:r>
      <w:r w:rsidR="00E84AE0" w:rsidRPr="00564A6A">
        <w:rPr>
          <w:rFonts w:ascii="Myriad Pro" w:hAnsi="Myriad Pro"/>
        </w:rPr>
        <w:t xml:space="preserve">in SIAC </w:t>
      </w:r>
      <w:r w:rsidRPr="00564A6A">
        <w:rPr>
          <w:rFonts w:ascii="Myriad Pro" w:hAnsi="Myriad Pro"/>
        </w:rPr>
        <w:t>translated the RISE framework into targeted initiatives aligned with the</w:t>
      </w:r>
      <w:r w:rsidR="00E84AE0" w:rsidRPr="00564A6A">
        <w:rPr>
          <w:rFonts w:ascii="Myriad Pro" w:hAnsi="Myriad Pro"/>
        </w:rPr>
        <w:t xml:space="preserve"> five (5)</w:t>
      </w:r>
      <w:r w:rsidRPr="00564A6A">
        <w:rPr>
          <w:rFonts w:ascii="Myriad Pro" w:hAnsi="Myriad Pro"/>
        </w:rPr>
        <w:t xml:space="preserve"> </w:t>
      </w:r>
      <w:r w:rsidRPr="00564A6A">
        <w:rPr>
          <w:rFonts w:ascii="Myriad Pro" w:hAnsi="Myriad Pro"/>
          <w:i/>
          <w:iCs/>
        </w:rPr>
        <w:t>Excellence Evolving</w:t>
      </w:r>
      <w:r w:rsidRPr="00564A6A">
        <w:rPr>
          <w:rFonts w:ascii="Myriad Pro" w:hAnsi="Myriad Pro"/>
        </w:rPr>
        <w:t xml:space="preserve"> strategic priorities. Significant progress was made in advancing student success, </w:t>
      </w:r>
      <w:r w:rsidRPr="00564A6A">
        <w:rPr>
          <w:rFonts w:ascii="Myriad Pro" w:hAnsi="Myriad Pro"/>
        </w:rPr>
        <w:lastRenderedPageBreak/>
        <w:t>where data-</w:t>
      </w:r>
      <w:r w:rsidR="00E84AE0" w:rsidRPr="00564A6A">
        <w:rPr>
          <w:rFonts w:ascii="Myriad Pro" w:hAnsi="Myriad Pro"/>
        </w:rPr>
        <w:t>informed</w:t>
      </w:r>
      <w:r w:rsidRPr="00564A6A">
        <w:rPr>
          <w:rFonts w:ascii="Myriad Pro" w:hAnsi="Myriad Pro"/>
        </w:rPr>
        <w:t xml:space="preserve"> interventions led to measurable improvements in retention, academic performance, and student engagement. Efforts to foster academic excellence </w:t>
      </w:r>
      <w:r w:rsidR="00314365" w:rsidRPr="00564A6A">
        <w:rPr>
          <w:rFonts w:ascii="Myriad Pro" w:hAnsi="Myriad Pro"/>
        </w:rPr>
        <w:t>saw the launch of the Student Success Hub &amp; Network</w:t>
      </w:r>
      <w:r w:rsidRPr="00564A6A">
        <w:rPr>
          <w:rFonts w:ascii="Myriad Pro" w:hAnsi="Myriad Pro"/>
        </w:rPr>
        <w:t xml:space="preserve">, expanded training for limited term lecturers, and increased adoption of innovative teaching practices, including </w:t>
      </w:r>
      <w:r w:rsidR="00357E8B">
        <w:rPr>
          <w:rFonts w:ascii="Myriad Pro" w:hAnsi="Myriad Pro"/>
        </w:rPr>
        <w:t>additional</w:t>
      </w:r>
      <w:r w:rsidRPr="00564A6A">
        <w:rPr>
          <w:rFonts w:ascii="Myriad Pro" w:hAnsi="Myriad Pro"/>
        </w:rPr>
        <w:t xml:space="preserve"> integration of artificial intelligence</w:t>
      </w:r>
      <w:r w:rsidR="000D516C" w:rsidRPr="00564A6A">
        <w:rPr>
          <w:rFonts w:ascii="Myriad Pro" w:hAnsi="Myriad Pro"/>
        </w:rPr>
        <w:t xml:space="preserve"> in</w:t>
      </w:r>
      <w:r w:rsidR="00700A14" w:rsidRPr="00564A6A">
        <w:rPr>
          <w:rFonts w:ascii="Myriad Pro" w:hAnsi="Myriad Pro"/>
        </w:rPr>
        <w:t>to</w:t>
      </w:r>
      <w:r w:rsidR="000D516C" w:rsidRPr="00564A6A">
        <w:rPr>
          <w:rFonts w:ascii="Myriad Pro" w:hAnsi="Myriad Pro"/>
        </w:rPr>
        <w:t xml:space="preserve"> the classroom</w:t>
      </w:r>
      <w:r w:rsidRPr="00564A6A">
        <w:rPr>
          <w:rFonts w:ascii="Myriad Pro" w:hAnsi="Myriad Pro"/>
        </w:rPr>
        <w:t>.</w:t>
      </w:r>
    </w:p>
    <w:p w14:paraId="15707A79" w14:textId="1FE0CE1E" w:rsidR="00646B90" w:rsidRPr="00564A6A" w:rsidRDefault="00646B90" w:rsidP="00646B90">
      <w:pPr>
        <w:rPr>
          <w:rFonts w:ascii="Myriad Pro" w:hAnsi="Myriad Pro"/>
        </w:rPr>
      </w:pPr>
      <w:r w:rsidRPr="00564A6A">
        <w:rPr>
          <w:rFonts w:ascii="Myriad Pro" w:hAnsi="Myriad Pro"/>
        </w:rPr>
        <w:t xml:space="preserve">At the same time, the university advanced efforts to cultivate innovation and transformative research, engaging the campus community </w:t>
      </w:r>
      <w:r w:rsidR="00700A14" w:rsidRPr="00564A6A">
        <w:rPr>
          <w:rFonts w:ascii="Myriad Pro" w:hAnsi="Myriad Pro"/>
        </w:rPr>
        <w:t xml:space="preserve">in </w:t>
      </w:r>
      <w:r w:rsidRPr="00564A6A">
        <w:rPr>
          <w:rFonts w:ascii="Myriad Pro" w:hAnsi="Myriad Pro"/>
        </w:rPr>
        <w:t>establish</w:t>
      </w:r>
      <w:r w:rsidR="00700A14" w:rsidRPr="00564A6A">
        <w:rPr>
          <w:rFonts w:ascii="Myriad Pro" w:hAnsi="Myriad Pro"/>
        </w:rPr>
        <w:t>ing</w:t>
      </w:r>
      <w:r w:rsidRPr="00564A6A">
        <w:rPr>
          <w:rFonts w:ascii="Myriad Pro" w:hAnsi="Myriad Pro"/>
        </w:rPr>
        <w:t xml:space="preserve"> a baseline understanding of research culture and </w:t>
      </w:r>
      <w:r w:rsidR="005E2E18" w:rsidRPr="00564A6A">
        <w:rPr>
          <w:rFonts w:ascii="Myriad Pro" w:hAnsi="Myriad Pro"/>
        </w:rPr>
        <w:t>identify</w:t>
      </w:r>
      <w:r w:rsidR="00700A14" w:rsidRPr="00564A6A">
        <w:rPr>
          <w:rFonts w:ascii="Myriad Pro" w:hAnsi="Myriad Pro"/>
        </w:rPr>
        <w:t>ing</w:t>
      </w:r>
      <w:r w:rsidRPr="00564A6A">
        <w:rPr>
          <w:rFonts w:ascii="Myriad Pro" w:hAnsi="Myriad Pro"/>
        </w:rPr>
        <w:t xml:space="preserve"> priority areas for growth. Work to strengthen community and global partnerships improved the quality and consistency of experiential learning opportunities, reinforcing connections between academic programs and workforce needs. Additionally, initiatives to enhance quality of place focused on improving the campus experience through onboarding enhancements</w:t>
      </w:r>
      <w:r w:rsidR="009224F8" w:rsidRPr="00564A6A">
        <w:rPr>
          <w:rFonts w:ascii="Myriad Pro" w:hAnsi="Myriad Pro"/>
        </w:rPr>
        <w:t xml:space="preserve"> </w:t>
      </w:r>
      <w:r w:rsidRPr="00564A6A">
        <w:rPr>
          <w:rFonts w:ascii="Myriad Pro" w:hAnsi="Myriad Pro"/>
        </w:rPr>
        <w:t>and the transition to a self-operated dining model.</w:t>
      </w:r>
    </w:p>
    <w:p w14:paraId="054CC1B3" w14:textId="4DEDD20C" w:rsidR="00646B90" w:rsidRPr="00564A6A" w:rsidRDefault="00646B90" w:rsidP="00646B90">
      <w:pPr>
        <w:rPr>
          <w:rFonts w:ascii="Myriad Pro" w:hAnsi="Myriad Pro"/>
        </w:rPr>
      </w:pPr>
      <w:r w:rsidRPr="00564A6A">
        <w:rPr>
          <w:rFonts w:ascii="Myriad Pro" w:hAnsi="Myriad Pro"/>
        </w:rPr>
        <w:t xml:space="preserve">As the university moves into Year 2, </w:t>
      </w:r>
      <w:r w:rsidR="00BB25ED" w:rsidRPr="00564A6A">
        <w:rPr>
          <w:rFonts w:ascii="Myriad Pro" w:hAnsi="Myriad Pro"/>
        </w:rPr>
        <w:t>SIAC</w:t>
      </w:r>
      <w:r w:rsidRPr="00564A6A">
        <w:rPr>
          <w:rFonts w:ascii="Myriad Pro" w:hAnsi="Myriad Pro"/>
        </w:rPr>
        <w:t xml:space="preserve"> will continue to </w:t>
      </w:r>
      <w:r w:rsidR="00BB25ED" w:rsidRPr="00564A6A">
        <w:rPr>
          <w:rFonts w:ascii="Myriad Pro" w:hAnsi="Myriad Pro"/>
        </w:rPr>
        <w:t>encompass our RISE</w:t>
      </w:r>
      <w:r w:rsidRPr="00564A6A">
        <w:rPr>
          <w:rFonts w:ascii="Myriad Pro" w:hAnsi="Myriad Pro"/>
        </w:rPr>
        <w:t xml:space="preserve"> </w:t>
      </w:r>
      <w:r w:rsidR="00BB25ED" w:rsidRPr="00564A6A">
        <w:rPr>
          <w:rFonts w:ascii="Myriad Pro" w:hAnsi="Myriad Pro"/>
        </w:rPr>
        <w:t xml:space="preserve">values </w:t>
      </w:r>
      <w:r w:rsidRPr="00564A6A">
        <w:rPr>
          <w:rFonts w:ascii="Myriad Pro" w:hAnsi="Myriad Pro"/>
        </w:rPr>
        <w:t>with a focus on scaling successful programs, strengthening data-informed decision-making</w:t>
      </w:r>
      <w:r w:rsidR="00E84AE0" w:rsidRPr="00564A6A">
        <w:rPr>
          <w:rFonts w:ascii="Myriad Pro" w:hAnsi="Myriad Pro"/>
        </w:rPr>
        <w:t xml:space="preserve"> (including through tracking metrics)</w:t>
      </w:r>
      <w:r w:rsidRPr="00564A6A">
        <w:rPr>
          <w:rFonts w:ascii="Myriad Pro" w:hAnsi="Myriad Pro"/>
        </w:rPr>
        <w:t>, and deepening engagement across the university community. These efforts reflect a continued commitment to innovation, collaboration, and student success.</w:t>
      </w:r>
    </w:p>
    <w:p w14:paraId="563ED1A3" w14:textId="77777777" w:rsidR="001658CA" w:rsidRPr="00564A6A" w:rsidRDefault="001658CA">
      <w:pPr>
        <w:rPr>
          <w:rFonts w:ascii="Myriad Pro" w:eastAsiaTheme="majorEastAsia" w:hAnsi="Myriad Pro" w:cstheme="majorBidi"/>
          <w:b/>
          <w:bCs/>
          <w:sz w:val="28"/>
          <w:szCs w:val="28"/>
        </w:rPr>
      </w:pPr>
      <w:r w:rsidRPr="00564A6A">
        <w:rPr>
          <w:rFonts w:ascii="Myriad Pro" w:hAnsi="Myriad Pro"/>
        </w:rPr>
        <w:br w:type="page"/>
      </w:r>
    </w:p>
    <w:p w14:paraId="14F71361" w14:textId="22F686FF" w:rsidR="00327A83" w:rsidRPr="001D6CD3" w:rsidRDefault="00327A83" w:rsidP="001D6CD3">
      <w:pPr>
        <w:pStyle w:val="Heading2"/>
        <w:rPr>
          <w:sz w:val="28"/>
          <w:szCs w:val="28"/>
        </w:rPr>
      </w:pPr>
      <w:r w:rsidRPr="00564A6A">
        <w:lastRenderedPageBreak/>
        <w:t xml:space="preserve">AY 25-26 </w:t>
      </w:r>
      <w:r w:rsidR="00D202C7" w:rsidRPr="00564A6A">
        <w:t>Strategic Implementation &amp; Action Committee</w:t>
      </w:r>
      <w:r w:rsidRPr="00564A6A">
        <w:t xml:space="preserve"> </w:t>
      </w:r>
      <w:r w:rsidR="00D202C7" w:rsidRPr="00564A6A">
        <w:t>Members</w:t>
      </w:r>
      <w:r w:rsidR="001D6CD3">
        <w:br/>
      </w:r>
    </w:p>
    <w:p w14:paraId="44F7C913" w14:textId="6758BF18" w:rsidR="003D329C" w:rsidRPr="00564A6A" w:rsidRDefault="003D329C" w:rsidP="003D329C">
      <w:pPr>
        <w:rPr>
          <w:rFonts w:ascii="Myriad Pro" w:hAnsi="Myriad Pro"/>
        </w:rPr>
      </w:pPr>
      <w:r w:rsidRPr="00564A6A">
        <w:rPr>
          <w:rFonts w:ascii="Myriad Pro" w:hAnsi="Myriad Pro"/>
        </w:rPr>
        <w:t>Marie T. Mora</w:t>
      </w:r>
      <w:r w:rsidR="006C037B" w:rsidRPr="00564A6A">
        <w:rPr>
          <w:rFonts w:ascii="Myriad Pro" w:hAnsi="Myriad Pro"/>
        </w:rPr>
        <w:t>, PhD</w:t>
      </w:r>
      <w:r w:rsidRPr="00564A6A">
        <w:rPr>
          <w:rFonts w:ascii="Myriad Pro" w:hAnsi="Myriad Pro"/>
        </w:rPr>
        <w:tab/>
      </w:r>
      <w:r w:rsidRPr="00564A6A">
        <w:rPr>
          <w:rFonts w:ascii="Myriad Pro" w:hAnsi="Myriad Pro"/>
        </w:rPr>
        <w:tab/>
      </w:r>
      <w:r w:rsidR="003C2E31" w:rsidRPr="00564A6A">
        <w:rPr>
          <w:rFonts w:ascii="Myriad Pro" w:hAnsi="Myriad Pro"/>
        </w:rPr>
        <w:t xml:space="preserve">Co-Chair; </w:t>
      </w:r>
      <w:r w:rsidRPr="00564A6A">
        <w:rPr>
          <w:rFonts w:ascii="Myriad Pro" w:hAnsi="Myriad Pro"/>
        </w:rPr>
        <w:t>Provost and Vice Chancellor for Academic Affairs </w:t>
      </w:r>
    </w:p>
    <w:p w14:paraId="5DEFE330" w14:textId="6C89EE39" w:rsidR="003D329C" w:rsidRPr="00564A6A" w:rsidRDefault="003D329C" w:rsidP="003D329C">
      <w:pPr>
        <w:rPr>
          <w:rFonts w:ascii="Myriad Pro" w:hAnsi="Myriad Pro"/>
        </w:rPr>
      </w:pPr>
      <w:r w:rsidRPr="00564A6A">
        <w:rPr>
          <w:rFonts w:ascii="Myriad Pro" w:hAnsi="Myriad Pro"/>
        </w:rPr>
        <w:t>Rebecca Stankowski</w:t>
      </w:r>
      <w:r w:rsidR="006C037B" w:rsidRPr="00564A6A">
        <w:rPr>
          <w:rFonts w:ascii="Myriad Pro" w:hAnsi="Myriad Pro"/>
        </w:rPr>
        <w:t>, PhD</w:t>
      </w:r>
      <w:r w:rsidRPr="00564A6A">
        <w:rPr>
          <w:rFonts w:ascii="Myriad Pro" w:hAnsi="Myriad Pro"/>
        </w:rPr>
        <w:t> </w:t>
      </w:r>
      <w:r w:rsidRPr="00564A6A">
        <w:rPr>
          <w:rFonts w:ascii="Myriad Pro" w:hAnsi="Myriad Pro"/>
        </w:rPr>
        <w:tab/>
      </w:r>
      <w:r w:rsidR="003C2E31" w:rsidRPr="00564A6A">
        <w:rPr>
          <w:rFonts w:ascii="Myriad Pro" w:hAnsi="Myriad Pro"/>
        </w:rPr>
        <w:t xml:space="preserve">Co-Chair; </w:t>
      </w:r>
      <w:r w:rsidRPr="00564A6A">
        <w:rPr>
          <w:rFonts w:ascii="Myriad Pro" w:hAnsi="Myriad Pro"/>
        </w:rPr>
        <w:t>Associate Vice Chancellor for Academic Affairs</w:t>
      </w:r>
      <w:r w:rsidRPr="00564A6A">
        <w:rPr>
          <w:rFonts w:ascii="Arial" w:hAnsi="Arial" w:cs="Arial"/>
        </w:rPr>
        <w:t> </w:t>
      </w:r>
      <w:r w:rsidRPr="00564A6A">
        <w:rPr>
          <w:rFonts w:ascii="Myriad Pro" w:hAnsi="Myriad Pro"/>
        </w:rPr>
        <w:t> </w:t>
      </w:r>
    </w:p>
    <w:p w14:paraId="5EC2BCFA" w14:textId="7A994CC6" w:rsidR="00045B48" w:rsidRPr="00564A6A" w:rsidRDefault="006C037B" w:rsidP="003D329C">
      <w:pPr>
        <w:rPr>
          <w:rFonts w:ascii="Myriad Pro" w:hAnsi="Myriad Pro"/>
        </w:rPr>
      </w:pPr>
      <w:r w:rsidRPr="00564A6A">
        <w:rPr>
          <w:rFonts w:ascii="Myriad Pro" w:hAnsi="Myriad Pro"/>
        </w:rPr>
        <w:t xml:space="preserve">Emily </w:t>
      </w:r>
      <w:r w:rsidR="001658CA" w:rsidRPr="00564A6A">
        <w:rPr>
          <w:rFonts w:ascii="Myriad Pro" w:hAnsi="Myriad Pro"/>
        </w:rPr>
        <w:t xml:space="preserve">K. </w:t>
      </w:r>
      <w:r w:rsidRPr="00564A6A">
        <w:rPr>
          <w:rFonts w:ascii="Myriad Pro" w:hAnsi="Myriad Pro"/>
        </w:rPr>
        <w:t>McGuire</w:t>
      </w:r>
      <w:r w:rsidRPr="00564A6A">
        <w:rPr>
          <w:rFonts w:ascii="Myriad Pro" w:hAnsi="Myriad Pro"/>
        </w:rPr>
        <w:tab/>
      </w:r>
      <w:r w:rsidRPr="00564A6A">
        <w:rPr>
          <w:rFonts w:ascii="Myriad Pro" w:hAnsi="Myriad Pro"/>
        </w:rPr>
        <w:tab/>
        <w:t>Strategic Project Administrator for the Provost and VCAA</w:t>
      </w:r>
    </w:p>
    <w:p w14:paraId="4AB156E8" w14:textId="689E7E3F" w:rsidR="007D4021" w:rsidRPr="00564A6A" w:rsidRDefault="007D4021" w:rsidP="007D4021">
      <w:pPr>
        <w:rPr>
          <w:rFonts w:ascii="Myriad Pro" w:hAnsi="Myriad Pro"/>
        </w:rPr>
      </w:pPr>
      <w:r w:rsidRPr="00564A6A">
        <w:rPr>
          <w:rFonts w:ascii="Myriad Pro" w:hAnsi="Myriad Pro"/>
        </w:rPr>
        <w:t>Jesus De La Cruz</w:t>
      </w:r>
      <w:r w:rsidRPr="00564A6A">
        <w:rPr>
          <w:rFonts w:ascii="Myriad Pro" w:hAnsi="Myriad Pro"/>
        </w:rPr>
        <w:tab/>
      </w:r>
      <w:r w:rsidRPr="00564A6A">
        <w:rPr>
          <w:rFonts w:ascii="Myriad Pro" w:hAnsi="Myriad Pro"/>
        </w:rPr>
        <w:tab/>
        <w:t>Lecturer in Mechanical Engineering Technology </w:t>
      </w:r>
    </w:p>
    <w:p w14:paraId="268C8399" w14:textId="704535BA" w:rsidR="006C037B" w:rsidRPr="00564A6A" w:rsidRDefault="006C037B" w:rsidP="006C037B">
      <w:pPr>
        <w:ind w:left="2880" w:hanging="2880"/>
        <w:rPr>
          <w:rFonts w:ascii="Myriad Pro" w:hAnsi="Myriad Pro"/>
        </w:rPr>
      </w:pPr>
      <w:r w:rsidRPr="00564A6A">
        <w:rPr>
          <w:rFonts w:ascii="Myriad Pro" w:hAnsi="Myriad Pro"/>
        </w:rPr>
        <w:t>John Durocher, PhD</w:t>
      </w:r>
      <w:r w:rsidRPr="00564A6A">
        <w:rPr>
          <w:rFonts w:ascii="Myriad Pro" w:hAnsi="Myriad Pro"/>
        </w:rPr>
        <w:tab/>
        <w:t>Nils K. Nel</w:t>
      </w:r>
      <w:r w:rsidR="003C2E31" w:rsidRPr="00564A6A">
        <w:rPr>
          <w:rFonts w:ascii="Myriad Pro" w:hAnsi="Myriad Pro"/>
        </w:rPr>
        <w:t>s</w:t>
      </w:r>
      <w:r w:rsidRPr="00564A6A">
        <w:rPr>
          <w:rFonts w:ascii="Myriad Pro" w:hAnsi="Myriad Pro"/>
        </w:rPr>
        <w:t>on Endowed Professor of Integrative Human</w:t>
      </w:r>
      <w:r w:rsidRPr="00564A6A">
        <w:rPr>
          <w:rFonts w:ascii="Myriad Pro" w:hAnsi="Myriad Pro"/>
        </w:rPr>
        <w:br/>
        <w:t>Health; Director, Integrative Physiology and Health Sciences Center; Faculty Senate Representative </w:t>
      </w:r>
    </w:p>
    <w:p w14:paraId="761A1D20" w14:textId="14834D92" w:rsidR="004E365B" w:rsidRPr="00564A6A" w:rsidRDefault="004E365B" w:rsidP="004E365B">
      <w:pPr>
        <w:rPr>
          <w:rFonts w:ascii="Myriad Pro" w:hAnsi="Myriad Pro"/>
        </w:rPr>
      </w:pPr>
      <w:r w:rsidRPr="00564A6A">
        <w:rPr>
          <w:rFonts w:ascii="Myriad Pro" w:hAnsi="Myriad Pro"/>
        </w:rPr>
        <w:t>Katie Holderby</w:t>
      </w:r>
      <w:r w:rsidRPr="00564A6A">
        <w:rPr>
          <w:rFonts w:ascii="Arial" w:hAnsi="Arial" w:cs="Arial"/>
        </w:rPr>
        <w:t> </w:t>
      </w:r>
      <w:r w:rsidRPr="00564A6A">
        <w:rPr>
          <w:rFonts w:ascii="Myriad Pro" w:hAnsi="Myriad Pro"/>
        </w:rPr>
        <w:tab/>
      </w:r>
      <w:r w:rsidRPr="00564A6A">
        <w:rPr>
          <w:rFonts w:ascii="Myriad Pro" w:hAnsi="Myriad Pro"/>
        </w:rPr>
        <w:tab/>
        <w:t>Director, Alumni Engagement </w:t>
      </w:r>
    </w:p>
    <w:p w14:paraId="297BB38D" w14:textId="7A44A0E3" w:rsidR="00225039" w:rsidRPr="00564A6A" w:rsidRDefault="00225039" w:rsidP="00225039">
      <w:pPr>
        <w:ind w:left="2880" w:hanging="2880"/>
        <w:rPr>
          <w:rFonts w:ascii="Myriad Pro" w:hAnsi="Myriad Pro"/>
        </w:rPr>
      </w:pPr>
      <w:r w:rsidRPr="00564A6A">
        <w:rPr>
          <w:rFonts w:ascii="Myriad Pro" w:hAnsi="Myriad Pro"/>
        </w:rPr>
        <w:t>Dave Kozel, PhD</w:t>
      </w:r>
      <w:r w:rsidRPr="00564A6A">
        <w:rPr>
          <w:rFonts w:ascii="Myriad Pro" w:hAnsi="Myriad Pro"/>
        </w:rPr>
        <w:tab/>
        <w:t>Professor of Electrical and Computer Engineering; Chair of</w:t>
      </w:r>
      <w:r w:rsidRPr="00564A6A">
        <w:rPr>
          <w:rFonts w:ascii="Myriad Pro" w:hAnsi="Myriad Pro"/>
        </w:rPr>
        <w:br/>
        <w:t xml:space="preserve">the </w:t>
      </w:r>
      <w:r w:rsidR="00357E8B">
        <w:rPr>
          <w:rFonts w:ascii="Myriad Pro" w:hAnsi="Myriad Pro"/>
        </w:rPr>
        <w:t xml:space="preserve">2025-26 </w:t>
      </w:r>
      <w:r w:rsidRPr="00564A6A">
        <w:rPr>
          <w:rFonts w:ascii="Myriad Pro" w:hAnsi="Myriad Pro"/>
        </w:rPr>
        <w:t>Faculty Senate </w:t>
      </w:r>
    </w:p>
    <w:p w14:paraId="322992EC" w14:textId="45C848D3" w:rsidR="00225039" w:rsidRPr="00564A6A" w:rsidRDefault="00225039" w:rsidP="00225039">
      <w:pPr>
        <w:rPr>
          <w:rFonts w:ascii="Myriad Pro" w:hAnsi="Myriad Pro"/>
        </w:rPr>
      </w:pPr>
      <w:r w:rsidRPr="00564A6A">
        <w:rPr>
          <w:rFonts w:ascii="Myriad Pro" w:hAnsi="Myriad Pro"/>
        </w:rPr>
        <w:t>Rachel Krcmarich</w:t>
      </w:r>
      <w:r w:rsidRPr="00564A6A">
        <w:rPr>
          <w:rFonts w:ascii="Myriad Pro" w:hAnsi="Myriad Pro"/>
        </w:rPr>
        <w:tab/>
      </w:r>
      <w:r w:rsidRPr="00564A6A">
        <w:rPr>
          <w:rFonts w:ascii="Myriad Pro" w:hAnsi="Myriad Pro"/>
        </w:rPr>
        <w:tab/>
        <w:t>Campus Planning Administrator</w:t>
      </w:r>
    </w:p>
    <w:p w14:paraId="67F035E0" w14:textId="245DC605" w:rsidR="00225039" w:rsidRPr="00564A6A" w:rsidRDefault="00225039" w:rsidP="00225039">
      <w:pPr>
        <w:rPr>
          <w:rFonts w:ascii="Myriad Pro" w:hAnsi="Myriad Pro"/>
        </w:rPr>
      </w:pPr>
      <w:r w:rsidRPr="00564A6A">
        <w:rPr>
          <w:rFonts w:ascii="Myriad Pro" w:hAnsi="Myriad Pro"/>
        </w:rPr>
        <w:t>Patti Ludwig-Beymer, PhD</w:t>
      </w:r>
      <w:r w:rsidRPr="00564A6A">
        <w:rPr>
          <w:rFonts w:ascii="Myriad Pro" w:hAnsi="Myriad Pro"/>
        </w:rPr>
        <w:tab/>
        <w:t>Professor of Nursing; Faculty Senate Representative </w:t>
      </w:r>
    </w:p>
    <w:p w14:paraId="1669D389" w14:textId="4D945D89" w:rsidR="00C52314" w:rsidRPr="00564A6A" w:rsidRDefault="00C52314" w:rsidP="00C52314">
      <w:pPr>
        <w:rPr>
          <w:rFonts w:ascii="Myriad Pro" w:hAnsi="Myriad Pro"/>
        </w:rPr>
      </w:pPr>
      <w:r w:rsidRPr="00564A6A">
        <w:rPr>
          <w:rFonts w:ascii="Myriad Pro" w:hAnsi="Myriad Pro"/>
        </w:rPr>
        <w:t xml:space="preserve">Colleen Robison </w:t>
      </w:r>
      <w:r w:rsidRPr="00564A6A">
        <w:rPr>
          <w:rFonts w:ascii="Myriad Pro" w:hAnsi="Myriad Pro"/>
        </w:rPr>
        <w:tab/>
      </w:r>
      <w:r w:rsidRPr="00564A6A">
        <w:rPr>
          <w:rFonts w:ascii="Myriad Pro" w:hAnsi="Myriad Pro"/>
        </w:rPr>
        <w:tab/>
        <w:t>Director of Benefits and Wellness, Human Resources </w:t>
      </w:r>
    </w:p>
    <w:p w14:paraId="6306F76D" w14:textId="4FDF58C1" w:rsidR="00C52314" w:rsidRPr="00564A6A" w:rsidRDefault="00C52314" w:rsidP="00C52314">
      <w:pPr>
        <w:rPr>
          <w:rFonts w:ascii="Myriad Pro" w:hAnsi="Myriad Pro"/>
        </w:rPr>
      </w:pPr>
      <w:r w:rsidRPr="00564A6A">
        <w:rPr>
          <w:rFonts w:ascii="Myriad Pro" w:hAnsi="Myriad Pro"/>
        </w:rPr>
        <w:t>Julia Rogers</w:t>
      </w:r>
      <w:r w:rsidR="004E3779" w:rsidRPr="00564A6A">
        <w:rPr>
          <w:rFonts w:ascii="Myriad Pro" w:hAnsi="Myriad Pro"/>
        </w:rPr>
        <w:t>, DNP</w:t>
      </w:r>
      <w:r w:rsidRPr="00564A6A">
        <w:rPr>
          <w:rFonts w:ascii="Myriad Pro" w:hAnsi="Myriad Pro"/>
        </w:rPr>
        <w:tab/>
      </w:r>
      <w:r w:rsidRPr="00564A6A">
        <w:rPr>
          <w:rFonts w:ascii="Myriad Pro" w:hAnsi="Myriad Pro"/>
        </w:rPr>
        <w:tab/>
        <w:t>Professor of Nursing </w:t>
      </w:r>
    </w:p>
    <w:p w14:paraId="75A2E085" w14:textId="2F887803" w:rsidR="003D329C" w:rsidRPr="00564A6A" w:rsidRDefault="003D329C" w:rsidP="003D329C">
      <w:pPr>
        <w:rPr>
          <w:rFonts w:ascii="Myriad Pro" w:hAnsi="Myriad Pro"/>
        </w:rPr>
      </w:pPr>
      <w:r w:rsidRPr="00564A6A">
        <w:rPr>
          <w:rFonts w:ascii="Myriad Pro" w:hAnsi="Myriad Pro"/>
        </w:rPr>
        <w:t>José Sánchez</w:t>
      </w:r>
      <w:r w:rsidR="006C037B" w:rsidRPr="00564A6A">
        <w:rPr>
          <w:rFonts w:ascii="Myriad Pro" w:hAnsi="Myriad Pro"/>
        </w:rPr>
        <w:t>, PhD</w:t>
      </w:r>
      <w:r w:rsidRPr="00564A6A">
        <w:rPr>
          <w:rFonts w:ascii="Myriad Pro" w:hAnsi="Myriad Pro"/>
        </w:rPr>
        <w:tab/>
      </w:r>
      <w:r w:rsidRPr="00564A6A">
        <w:rPr>
          <w:rFonts w:ascii="Myriad Pro" w:hAnsi="Myriad Pro"/>
        </w:rPr>
        <w:tab/>
        <w:t>Dean, College Engineering &amp; Sciences</w:t>
      </w:r>
    </w:p>
    <w:p w14:paraId="7AF81615" w14:textId="4C6F9BF7" w:rsidR="004E3779" w:rsidRPr="00564A6A" w:rsidRDefault="004E3779" w:rsidP="004E3779">
      <w:pPr>
        <w:rPr>
          <w:rFonts w:ascii="Myriad Pro" w:hAnsi="Myriad Pro"/>
        </w:rPr>
      </w:pPr>
      <w:r w:rsidRPr="00564A6A">
        <w:rPr>
          <w:rFonts w:ascii="Myriad Pro" w:hAnsi="Myriad Pro"/>
        </w:rPr>
        <w:t>Kristin Sarver</w:t>
      </w:r>
      <w:r w:rsidRPr="00564A6A">
        <w:rPr>
          <w:rFonts w:ascii="Myriad Pro" w:hAnsi="Myriad Pro"/>
        </w:rPr>
        <w:tab/>
      </w:r>
      <w:r w:rsidRPr="00564A6A">
        <w:rPr>
          <w:rFonts w:ascii="Myriad Pro" w:hAnsi="Myriad Pro"/>
        </w:rPr>
        <w:tab/>
      </w:r>
      <w:r w:rsidRPr="00564A6A">
        <w:rPr>
          <w:rFonts w:ascii="Myriad Pro" w:hAnsi="Myriad Pro"/>
        </w:rPr>
        <w:tab/>
        <w:t xml:space="preserve">Associate Director, Sponsored Programs </w:t>
      </w:r>
    </w:p>
    <w:p w14:paraId="470C9AE4" w14:textId="2240C8BB" w:rsidR="004E3779" w:rsidRPr="00564A6A" w:rsidRDefault="004E3779" w:rsidP="00F452E2">
      <w:pPr>
        <w:rPr>
          <w:rFonts w:ascii="Myriad Pro" w:hAnsi="Myriad Pro"/>
        </w:rPr>
      </w:pPr>
      <w:r w:rsidRPr="00564A6A">
        <w:rPr>
          <w:rFonts w:ascii="Myriad Pro" w:hAnsi="Myriad Pro"/>
        </w:rPr>
        <w:t>Lyndsey Schaap</w:t>
      </w:r>
      <w:r w:rsidRPr="00564A6A">
        <w:rPr>
          <w:rFonts w:ascii="Myriad Pro" w:hAnsi="Myriad Pro"/>
        </w:rPr>
        <w:tab/>
      </w:r>
      <w:r w:rsidRPr="00564A6A">
        <w:rPr>
          <w:rFonts w:ascii="Myriad Pro" w:hAnsi="Myriad Pro"/>
        </w:rPr>
        <w:tab/>
        <w:t>Director of Academic Advising and Student Success </w:t>
      </w:r>
    </w:p>
    <w:p w14:paraId="5F0E1832" w14:textId="36E4CA78" w:rsidR="004E3779" w:rsidRPr="00564A6A" w:rsidRDefault="004E3779" w:rsidP="00F452E2">
      <w:pPr>
        <w:rPr>
          <w:rFonts w:ascii="Myriad Pro" w:hAnsi="Myriad Pro"/>
        </w:rPr>
      </w:pPr>
      <w:r w:rsidRPr="00564A6A">
        <w:rPr>
          <w:rFonts w:ascii="Myriad Pro" w:hAnsi="Myriad Pro"/>
        </w:rPr>
        <w:t>Jeff Schieb</w:t>
      </w:r>
      <w:r w:rsidRPr="00564A6A">
        <w:rPr>
          <w:rFonts w:ascii="Arial" w:hAnsi="Arial" w:cs="Arial"/>
        </w:rPr>
        <w:t> </w:t>
      </w:r>
      <w:r w:rsidRPr="00564A6A">
        <w:rPr>
          <w:rFonts w:ascii="Myriad Pro" w:hAnsi="Myriad Pro"/>
        </w:rPr>
        <w:tab/>
      </w:r>
      <w:r w:rsidRPr="00564A6A">
        <w:rPr>
          <w:rFonts w:ascii="Myriad Pro" w:hAnsi="Myriad Pro"/>
        </w:rPr>
        <w:tab/>
      </w:r>
      <w:r w:rsidRPr="00564A6A">
        <w:rPr>
          <w:rFonts w:ascii="Myriad Pro" w:hAnsi="Myriad Pro"/>
        </w:rPr>
        <w:tab/>
        <w:t>Director, Institutional Research   </w:t>
      </w:r>
    </w:p>
    <w:p w14:paraId="7F9DE83F" w14:textId="77777777" w:rsidR="00357E8B" w:rsidRDefault="00F452E2">
      <w:pPr>
        <w:rPr>
          <w:rFonts w:ascii="Myriad Pro" w:hAnsi="Myriad Pro"/>
        </w:rPr>
      </w:pPr>
      <w:r w:rsidRPr="00564A6A">
        <w:rPr>
          <w:rFonts w:ascii="Myriad Pro" w:hAnsi="Myriad Pro"/>
        </w:rPr>
        <w:t>Sand</w:t>
      </w:r>
      <w:r w:rsidR="004E3779" w:rsidRPr="00564A6A">
        <w:rPr>
          <w:rFonts w:ascii="Myriad Pro" w:hAnsi="Myriad Pro"/>
        </w:rPr>
        <w:t xml:space="preserve">ra </w:t>
      </w:r>
      <w:r w:rsidRPr="00564A6A">
        <w:rPr>
          <w:rFonts w:ascii="Myriad Pro" w:hAnsi="Myriad Pro"/>
        </w:rPr>
        <w:t>Steele</w:t>
      </w:r>
      <w:r w:rsidR="004E3779" w:rsidRPr="00564A6A">
        <w:rPr>
          <w:rFonts w:ascii="Myriad Pro" w:hAnsi="Myriad Pro"/>
        </w:rPr>
        <w:tab/>
      </w:r>
      <w:r w:rsidR="004E3779" w:rsidRPr="00564A6A">
        <w:rPr>
          <w:rFonts w:ascii="Myriad Pro" w:hAnsi="Myriad Pro"/>
        </w:rPr>
        <w:tab/>
      </w:r>
      <w:r w:rsidR="004E3779" w:rsidRPr="00564A6A">
        <w:rPr>
          <w:rFonts w:ascii="Myriad Pro" w:hAnsi="Myriad Pro"/>
        </w:rPr>
        <w:tab/>
      </w:r>
      <w:r w:rsidRPr="00564A6A">
        <w:rPr>
          <w:rFonts w:ascii="Myriad Pro" w:hAnsi="Myriad Pro"/>
        </w:rPr>
        <w:t>Associate Vice Chancellor for Enrollment Management   </w:t>
      </w:r>
    </w:p>
    <w:p w14:paraId="06B6C5E6" w14:textId="5FB33F89" w:rsidR="00B77266" w:rsidRPr="00564A6A" w:rsidRDefault="00357E8B" w:rsidP="00357E8B">
      <w:pPr>
        <w:ind w:left="2880" w:hanging="2880"/>
        <w:rPr>
          <w:rFonts w:ascii="Myriad Pro" w:hAnsi="Myriad Pro"/>
        </w:rPr>
      </w:pPr>
      <w:r>
        <w:rPr>
          <w:rFonts w:ascii="Myriad Pro" w:hAnsi="Myriad Pro"/>
        </w:rPr>
        <w:t>Heather Zamojski</w:t>
      </w:r>
      <w:r>
        <w:rPr>
          <w:rFonts w:ascii="Myriad Pro" w:hAnsi="Myriad Pro"/>
        </w:rPr>
        <w:tab/>
        <w:t>Assistant Vice Chancellor for Institutional Effectiveness and</w:t>
      </w:r>
      <w:r>
        <w:rPr>
          <w:rFonts w:ascii="Myriad Pro" w:hAnsi="Myriad Pro"/>
        </w:rPr>
        <w:br/>
        <w:t>Student Success Technologies</w:t>
      </w:r>
      <w:r w:rsidR="00B77266" w:rsidRPr="00564A6A">
        <w:rPr>
          <w:rFonts w:ascii="Myriad Pro" w:hAnsi="Myriad Pro"/>
        </w:rPr>
        <w:br w:type="page"/>
      </w:r>
    </w:p>
    <w:p w14:paraId="01A97137" w14:textId="2709D450" w:rsidR="000B1F27" w:rsidRPr="006F6B53" w:rsidRDefault="000B1F27" w:rsidP="00322F5F">
      <w:pPr>
        <w:pStyle w:val="Heading2"/>
      </w:pPr>
      <w:r w:rsidRPr="006F6B53">
        <w:lastRenderedPageBreak/>
        <w:t>Goal 1: Advance Student Success</w:t>
      </w:r>
    </w:p>
    <w:p w14:paraId="5C68FD8E" w14:textId="77777777" w:rsidR="000B1F27" w:rsidRPr="006F6B53" w:rsidRDefault="000B1F27" w:rsidP="000B1F27">
      <w:pPr>
        <w:pBdr>
          <w:bottom w:val="single" w:sz="4" w:space="1" w:color="auto"/>
        </w:pBdr>
        <w:rPr>
          <w:rFonts w:ascii="Arial" w:hAnsi="Arial" w:cs="Arial"/>
        </w:rPr>
      </w:pPr>
    </w:p>
    <w:p w14:paraId="42D421BB" w14:textId="3EED50D7" w:rsidR="000B1F27" w:rsidRPr="006F6B53" w:rsidRDefault="000B1F27" w:rsidP="000B1F27">
      <w:pPr>
        <w:pBdr>
          <w:bottom w:val="single" w:sz="4" w:space="1" w:color="auto"/>
        </w:pBdr>
        <w:rPr>
          <w:rFonts w:ascii="Arial" w:hAnsi="Arial" w:cs="Arial"/>
        </w:rPr>
      </w:pPr>
      <w:r w:rsidRPr="006F6B53">
        <w:rPr>
          <w:rFonts w:ascii="Arial" w:hAnsi="Arial" w:cs="Arial"/>
        </w:rPr>
        <w:t xml:space="preserve">Working Group: </w:t>
      </w:r>
      <w:r w:rsidR="00357E8B" w:rsidRPr="006F6B53">
        <w:rPr>
          <w:rFonts w:ascii="Arial" w:hAnsi="Arial" w:cs="Arial"/>
        </w:rPr>
        <w:t xml:space="preserve">Jesus De La Cruz, Lecturer in Mechanical Engineering Technology; Lyndsey Schaap, Director of Academic Advising &amp; Student Success; </w:t>
      </w:r>
      <w:r w:rsidRPr="006F6B53">
        <w:rPr>
          <w:rFonts w:ascii="Arial" w:hAnsi="Arial" w:cs="Arial"/>
        </w:rPr>
        <w:t xml:space="preserve">Sandra Steele, Associate Vice Chancellor for Enrollment Management </w:t>
      </w:r>
    </w:p>
    <w:p w14:paraId="5F1ECC83" w14:textId="77777777" w:rsidR="000B1F27" w:rsidRPr="006F6B53" w:rsidRDefault="000B1F27" w:rsidP="000B1F27">
      <w:pPr>
        <w:rPr>
          <w:rFonts w:ascii="Arial" w:hAnsi="Arial" w:cs="Arial"/>
        </w:rPr>
      </w:pPr>
      <w:r w:rsidRPr="006F6B53">
        <w:rPr>
          <w:rFonts w:ascii="Arial" w:hAnsi="Arial" w:cs="Arial"/>
          <w:b/>
        </w:rPr>
        <w:t xml:space="preserve">We cultivate informed, skilled and resilient individuals poised to make positive contributions to society and achieve social mobility. </w:t>
      </w:r>
    </w:p>
    <w:p w14:paraId="3B98A5AA" w14:textId="77777777" w:rsidR="000B1F27" w:rsidRPr="001D6CD3" w:rsidRDefault="000B1F27" w:rsidP="001D6CD3">
      <w:pPr>
        <w:pStyle w:val="Heading3"/>
      </w:pPr>
      <w:r w:rsidRPr="001D6CD3">
        <w:t>Noteworthy Accomplishments</w:t>
      </w:r>
    </w:p>
    <w:p w14:paraId="6A18500F" w14:textId="77777777" w:rsidR="000B1F27" w:rsidRPr="006F6B53" w:rsidRDefault="000B1F27" w:rsidP="000B1F27">
      <w:pPr>
        <w:spacing w:after="0" w:line="300" w:lineRule="atLeast"/>
        <w:rPr>
          <w:rFonts w:ascii="Arial" w:eastAsia="Times New Roman" w:hAnsi="Arial" w:cs="Arial"/>
          <w:b/>
          <w:bCs/>
        </w:rPr>
      </w:pPr>
    </w:p>
    <w:p w14:paraId="41C43F78" w14:textId="77777777" w:rsidR="000B1F27" w:rsidRPr="006F6B53" w:rsidRDefault="000B1F27" w:rsidP="000B1F27">
      <w:pPr>
        <w:spacing w:after="0" w:line="300" w:lineRule="atLeast"/>
        <w:rPr>
          <w:rFonts w:ascii="Arial" w:eastAsia="Times New Roman" w:hAnsi="Arial" w:cs="Arial"/>
        </w:rPr>
      </w:pPr>
      <w:r w:rsidRPr="006F6B53">
        <w:rPr>
          <w:rFonts w:ascii="Arial" w:eastAsia="Times New Roman" w:hAnsi="Arial" w:cs="Arial"/>
        </w:rPr>
        <w:t>The Advance Student Success working group focused on improving retention, persistence, and student outcomes through targeted interventions, expanded support systems, and strengthened pathways into and through the university.</w:t>
      </w:r>
    </w:p>
    <w:p w14:paraId="71F14E85" w14:textId="77777777" w:rsidR="00357E8B" w:rsidRPr="006F6B53" w:rsidRDefault="00357E8B" w:rsidP="000B1F27">
      <w:pPr>
        <w:spacing w:after="0" w:line="300" w:lineRule="atLeast"/>
        <w:rPr>
          <w:rFonts w:ascii="Arial" w:eastAsia="Times New Roman" w:hAnsi="Arial" w:cs="Arial"/>
        </w:rPr>
      </w:pPr>
    </w:p>
    <w:p w14:paraId="0F831358" w14:textId="77777777" w:rsidR="00357E8B" w:rsidRPr="006F6B53" w:rsidRDefault="00357E8B" w:rsidP="00357E8B">
      <w:pPr>
        <w:numPr>
          <w:ilvl w:val="0"/>
          <w:numId w:val="23"/>
        </w:numPr>
        <w:spacing w:after="0" w:line="300" w:lineRule="atLeast"/>
        <w:rPr>
          <w:rFonts w:ascii="Arial" w:eastAsia="Times New Roman" w:hAnsi="Arial" w:cs="Arial"/>
        </w:rPr>
      </w:pPr>
      <w:r w:rsidRPr="006F6B53">
        <w:rPr>
          <w:rFonts w:ascii="Arial" w:eastAsia="Times New Roman" w:hAnsi="Arial" w:cs="Arial"/>
          <w:b/>
          <w:bCs/>
        </w:rPr>
        <w:t>Student Success Hub &amp; Network Progress</w:t>
      </w:r>
    </w:p>
    <w:p w14:paraId="28F30E94" w14:textId="0134A5BC" w:rsidR="00357E8B" w:rsidRPr="006F6B53" w:rsidRDefault="00357E8B" w:rsidP="00357E8B">
      <w:pPr>
        <w:spacing w:after="0" w:line="300" w:lineRule="atLeast"/>
        <w:ind w:left="720"/>
        <w:rPr>
          <w:rFonts w:ascii="Arial" w:eastAsia="Times New Roman" w:hAnsi="Arial" w:cs="Arial"/>
        </w:rPr>
      </w:pPr>
      <w:r w:rsidRPr="006F6B53">
        <w:rPr>
          <w:rFonts w:ascii="Arial" w:eastAsia="Times New Roman" w:hAnsi="Arial" w:cs="Arial"/>
        </w:rPr>
        <w:t xml:space="preserve">The new Student Success Hub &amp; Network made significant progress during its first year, launching core services including student success coaching, peer mentoring, and accountability groups while expanding partnerships across key student support offices. The Hub facilitated </w:t>
      </w:r>
      <w:r w:rsidRPr="006F6B53">
        <w:rPr>
          <w:rFonts w:ascii="Arial" w:eastAsia="Times New Roman" w:hAnsi="Arial" w:cs="Arial"/>
          <w:b/>
          <w:bCs/>
        </w:rPr>
        <w:t>275 student appointments and engagements</w:t>
      </w:r>
      <w:r w:rsidRPr="006F6B53">
        <w:rPr>
          <w:rFonts w:ascii="Arial" w:eastAsia="Times New Roman" w:hAnsi="Arial" w:cs="Arial"/>
        </w:rPr>
        <w:t xml:space="preserve">, resulting in </w:t>
      </w:r>
      <w:r w:rsidRPr="006F6B53">
        <w:rPr>
          <w:rFonts w:ascii="Arial" w:eastAsia="Times New Roman" w:hAnsi="Arial" w:cs="Arial"/>
          <w:b/>
          <w:bCs/>
        </w:rPr>
        <w:t>184 completed interactions</w:t>
      </w:r>
      <w:r w:rsidRPr="006F6B53">
        <w:rPr>
          <w:rFonts w:ascii="Arial" w:eastAsia="Times New Roman" w:hAnsi="Arial" w:cs="Arial"/>
        </w:rPr>
        <w:t xml:space="preserve">. Early outcomes indicate a positive impact on student success. Among students referred to the Hub, </w:t>
      </w:r>
      <w:r w:rsidRPr="006F6B53">
        <w:rPr>
          <w:rFonts w:ascii="Arial" w:eastAsia="Times New Roman" w:hAnsi="Arial" w:cs="Arial"/>
          <w:b/>
          <w:bCs/>
        </w:rPr>
        <w:t>115 out of 150 (75%) persisted to Fall 2026</w:t>
      </w:r>
      <w:r w:rsidRPr="006F6B53">
        <w:rPr>
          <w:rFonts w:ascii="Arial" w:eastAsia="Times New Roman" w:hAnsi="Arial" w:cs="Arial"/>
        </w:rPr>
        <w:t xml:space="preserve"> with an average cumulative GPA </w:t>
      </w:r>
      <w:r w:rsidRPr="006F6B53">
        <w:rPr>
          <w:rFonts w:ascii="Arial" w:eastAsia="Times New Roman" w:hAnsi="Arial" w:cs="Arial"/>
          <w:b/>
          <w:bCs/>
        </w:rPr>
        <w:t>increase of 28.7% (2.02 to 2.60)</w:t>
      </w:r>
      <w:r w:rsidRPr="006F6B53">
        <w:rPr>
          <w:rFonts w:ascii="Arial" w:eastAsia="Times New Roman" w:hAnsi="Arial" w:cs="Arial"/>
        </w:rPr>
        <w:t>. The group’s average credit completion rose</w:t>
      </w:r>
      <w:r w:rsidRPr="006F6B53">
        <w:rPr>
          <w:rFonts w:ascii="Arial" w:eastAsia="Times New Roman" w:hAnsi="Arial" w:cs="Arial"/>
          <w:b/>
          <w:bCs/>
        </w:rPr>
        <w:t xml:space="preserve"> </w:t>
      </w:r>
      <w:r w:rsidRPr="006F6B53">
        <w:rPr>
          <w:rFonts w:ascii="Arial" w:eastAsia="Times New Roman" w:hAnsi="Arial" w:cs="Arial"/>
        </w:rPr>
        <w:t>from</w:t>
      </w:r>
      <w:r w:rsidRPr="006F6B53">
        <w:rPr>
          <w:rFonts w:ascii="Arial" w:eastAsia="Times New Roman" w:hAnsi="Arial" w:cs="Arial"/>
          <w:b/>
          <w:bCs/>
        </w:rPr>
        <w:t xml:space="preserve"> 54.8% to 72.2%.</w:t>
      </w:r>
      <w:r w:rsidRPr="006F6B53">
        <w:rPr>
          <w:rFonts w:ascii="Arial" w:eastAsia="Times New Roman" w:hAnsi="Arial" w:cs="Arial"/>
        </w:rPr>
        <w:t xml:space="preserve"> The initiative also established formal referral processes, participation agreements with campus partners, and a coordinated Student Success Network that will expand visibility and service delivery starting in Fall 2026.</w:t>
      </w:r>
    </w:p>
    <w:p w14:paraId="20C3A747" w14:textId="77777777" w:rsidR="000B1F27" w:rsidRPr="006F6B53" w:rsidRDefault="000B1F27" w:rsidP="000B1F27">
      <w:pPr>
        <w:spacing w:after="0" w:line="300" w:lineRule="atLeast"/>
        <w:rPr>
          <w:rFonts w:ascii="Arial" w:eastAsia="Times New Roman" w:hAnsi="Arial" w:cs="Arial"/>
          <w:b/>
          <w:bCs/>
        </w:rPr>
      </w:pPr>
    </w:p>
    <w:p w14:paraId="0CF5099D" w14:textId="40EB348B" w:rsidR="000B1F27" w:rsidRPr="006F6B53" w:rsidRDefault="000B1F27" w:rsidP="00357E8B">
      <w:pPr>
        <w:numPr>
          <w:ilvl w:val="0"/>
          <w:numId w:val="23"/>
        </w:numPr>
        <w:spacing w:after="0" w:line="300" w:lineRule="atLeast"/>
        <w:rPr>
          <w:rFonts w:ascii="Arial" w:eastAsia="Times New Roman" w:hAnsi="Arial" w:cs="Arial"/>
        </w:rPr>
      </w:pPr>
      <w:r w:rsidRPr="006F6B53">
        <w:rPr>
          <w:rFonts w:ascii="Arial" w:eastAsia="Times New Roman" w:hAnsi="Arial" w:cs="Arial"/>
          <w:b/>
          <w:bCs/>
        </w:rPr>
        <w:t>Improved Retention and Academic Outcomes</w:t>
      </w:r>
      <w:r w:rsidRPr="006F6B53">
        <w:rPr>
          <w:rFonts w:ascii="Arial" w:eastAsia="Times New Roman" w:hAnsi="Arial" w:cs="Arial"/>
        </w:rPr>
        <w:br/>
      </w:r>
      <w:r w:rsidR="00357E8B" w:rsidRPr="006F6B53">
        <w:rPr>
          <w:rFonts w:ascii="Arial" w:eastAsia="Times New Roman" w:hAnsi="Arial" w:cs="Arial"/>
        </w:rPr>
        <w:t xml:space="preserve">Data-informed interventions led to measurable gains in student success. The Fall 2025 FTIC cohort achieved an </w:t>
      </w:r>
      <w:r w:rsidR="00357E8B" w:rsidRPr="006F6B53">
        <w:rPr>
          <w:rFonts w:ascii="Arial" w:eastAsia="Times New Roman" w:hAnsi="Arial" w:cs="Arial"/>
          <w:b/>
          <w:bCs/>
        </w:rPr>
        <w:t>88% Spring 2026 return rate</w:t>
      </w:r>
      <w:r w:rsidR="00357E8B" w:rsidRPr="006F6B53">
        <w:rPr>
          <w:rFonts w:ascii="Arial" w:eastAsia="Times New Roman" w:hAnsi="Arial" w:cs="Arial"/>
        </w:rPr>
        <w:t xml:space="preserve">, while overall undergraduate fall-to-spring retention </w:t>
      </w:r>
      <w:r w:rsidR="00357E8B" w:rsidRPr="006F6B53">
        <w:rPr>
          <w:rFonts w:ascii="Arial" w:eastAsia="Times New Roman" w:hAnsi="Arial" w:cs="Arial"/>
          <w:b/>
          <w:bCs/>
        </w:rPr>
        <w:t>increased from 88.73% to 89.89%.</w:t>
      </w:r>
      <w:r w:rsidR="00357E8B" w:rsidRPr="006F6B53">
        <w:rPr>
          <w:rFonts w:ascii="Arial" w:eastAsia="Times New Roman" w:hAnsi="Arial" w:cs="Arial"/>
        </w:rPr>
        <w:t xml:space="preserve"> The percentage of students on academic notice </w:t>
      </w:r>
      <w:r w:rsidR="00357E8B" w:rsidRPr="006F6B53">
        <w:rPr>
          <w:rFonts w:ascii="Arial" w:eastAsia="Times New Roman" w:hAnsi="Arial" w:cs="Arial"/>
          <w:b/>
          <w:bCs/>
        </w:rPr>
        <w:t xml:space="preserve">decreased by 7.17% </w:t>
      </w:r>
      <w:r w:rsidR="00357E8B" w:rsidRPr="006F6B53">
        <w:rPr>
          <w:rFonts w:ascii="Arial" w:eastAsia="Times New Roman" w:hAnsi="Arial" w:cs="Arial"/>
        </w:rPr>
        <w:t xml:space="preserve">after Fall 2025 and </w:t>
      </w:r>
      <w:r w:rsidR="00357E8B" w:rsidRPr="006F6B53">
        <w:rPr>
          <w:rFonts w:ascii="Arial" w:eastAsia="Times New Roman" w:hAnsi="Arial" w:cs="Arial"/>
          <w:b/>
          <w:bCs/>
        </w:rPr>
        <w:t>1%</w:t>
      </w:r>
      <w:r w:rsidR="00357E8B" w:rsidRPr="006F6B53">
        <w:rPr>
          <w:rFonts w:ascii="Arial" w:eastAsia="Times New Roman" w:hAnsi="Arial" w:cs="Arial"/>
        </w:rPr>
        <w:t xml:space="preserve"> after Spring 2026. Additionally, </w:t>
      </w:r>
      <w:r w:rsidR="00357E8B" w:rsidRPr="006F6B53">
        <w:rPr>
          <w:rFonts w:ascii="Arial" w:eastAsia="Times New Roman" w:hAnsi="Arial" w:cs="Arial"/>
          <w:b/>
          <w:bCs/>
        </w:rPr>
        <w:t>at-risk students improved their GPA by 8.8%</w:t>
      </w:r>
      <w:r w:rsidR="00357E8B" w:rsidRPr="006F6B53">
        <w:rPr>
          <w:rFonts w:ascii="Arial" w:eastAsia="Times New Roman" w:hAnsi="Arial" w:cs="Arial"/>
        </w:rPr>
        <w:t xml:space="preserve"> and </w:t>
      </w:r>
      <w:r w:rsidR="00357E8B" w:rsidRPr="006F6B53">
        <w:rPr>
          <w:rFonts w:ascii="Arial" w:eastAsia="Times New Roman" w:hAnsi="Arial" w:cs="Arial"/>
          <w:b/>
          <w:bCs/>
        </w:rPr>
        <w:t>credit completion by 5.1%.</w:t>
      </w:r>
      <w:r w:rsidR="00357E8B" w:rsidRPr="006F6B53">
        <w:rPr>
          <w:rFonts w:ascii="Arial" w:eastAsia="Times New Roman" w:hAnsi="Arial" w:cs="Arial"/>
        </w:rPr>
        <w:t xml:space="preserve"> Baseline fall-to-fall FTIC retention between Fall 2024 and Fall 2025 was </w:t>
      </w:r>
      <w:r w:rsidR="00357E8B" w:rsidRPr="006F6B53">
        <w:rPr>
          <w:rFonts w:ascii="Arial" w:eastAsia="Times New Roman" w:hAnsi="Arial" w:cs="Arial"/>
          <w:b/>
          <w:bCs/>
        </w:rPr>
        <w:t>70.48%.</w:t>
      </w:r>
    </w:p>
    <w:p w14:paraId="2F7E9611" w14:textId="77777777" w:rsidR="000B1F27" w:rsidRPr="006F6B53" w:rsidRDefault="000B1F27" w:rsidP="000B1F27">
      <w:pPr>
        <w:spacing w:after="0" w:line="300" w:lineRule="atLeast"/>
        <w:ind w:left="720"/>
        <w:rPr>
          <w:rFonts w:ascii="Arial" w:eastAsia="Times New Roman" w:hAnsi="Arial" w:cs="Arial"/>
        </w:rPr>
      </w:pPr>
    </w:p>
    <w:p w14:paraId="264FCF56" w14:textId="753B2C73" w:rsidR="000B1F27" w:rsidRPr="006F6B53" w:rsidRDefault="000B1F27" w:rsidP="000B1F27">
      <w:pPr>
        <w:numPr>
          <w:ilvl w:val="0"/>
          <w:numId w:val="23"/>
        </w:numPr>
        <w:spacing w:after="0" w:line="300" w:lineRule="atLeast"/>
        <w:rPr>
          <w:rFonts w:ascii="Arial" w:eastAsia="Times New Roman" w:hAnsi="Arial" w:cs="Arial"/>
        </w:rPr>
      </w:pPr>
      <w:r w:rsidRPr="006F6B53">
        <w:rPr>
          <w:rFonts w:ascii="Arial" w:eastAsia="Times New Roman" w:hAnsi="Arial" w:cs="Arial"/>
          <w:b/>
          <w:bCs/>
        </w:rPr>
        <w:t>Expansion of Early Academic Interventions</w:t>
      </w:r>
      <w:r w:rsidRPr="006F6B53">
        <w:rPr>
          <w:rFonts w:ascii="Arial" w:eastAsia="Times New Roman" w:hAnsi="Arial" w:cs="Arial"/>
        </w:rPr>
        <w:br/>
        <w:t xml:space="preserve">Progress reporting systems were expanded across milestone courses, enabling earlier identification of at-risk students and more timely, targeted support. </w:t>
      </w:r>
      <w:r w:rsidRPr="006F6B53">
        <w:rPr>
          <w:rFonts w:ascii="Arial" w:eastAsia="Times New Roman" w:hAnsi="Arial" w:cs="Arial"/>
        </w:rPr>
        <w:lastRenderedPageBreak/>
        <w:t>Additional initiatives focused on supporting late-registering students through structured mentoring and guidance.</w:t>
      </w:r>
    </w:p>
    <w:p w14:paraId="5ED1E2D1" w14:textId="77777777" w:rsidR="000B1F27" w:rsidRPr="006F6B53" w:rsidRDefault="000B1F27" w:rsidP="000B1F27">
      <w:pPr>
        <w:spacing w:after="0" w:line="300" w:lineRule="atLeast"/>
        <w:rPr>
          <w:rFonts w:ascii="Arial" w:eastAsia="Times New Roman" w:hAnsi="Arial" w:cs="Arial"/>
        </w:rPr>
      </w:pPr>
    </w:p>
    <w:p w14:paraId="34F75E31" w14:textId="7A2523BF" w:rsidR="000B1F27" w:rsidRPr="006F6B53" w:rsidRDefault="000B1F27" w:rsidP="000B1F27">
      <w:pPr>
        <w:numPr>
          <w:ilvl w:val="0"/>
          <w:numId w:val="23"/>
        </w:numPr>
        <w:spacing w:after="0" w:line="300" w:lineRule="atLeast"/>
        <w:rPr>
          <w:rFonts w:ascii="Arial" w:eastAsia="Times New Roman" w:hAnsi="Arial" w:cs="Arial"/>
        </w:rPr>
      </w:pPr>
      <w:r w:rsidRPr="006F6B53">
        <w:rPr>
          <w:rFonts w:ascii="Arial" w:eastAsia="Times New Roman" w:hAnsi="Arial" w:cs="Arial"/>
          <w:b/>
          <w:bCs/>
        </w:rPr>
        <w:t>Development of Peer Support and Mentoring Networks</w:t>
      </w:r>
      <w:r w:rsidRPr="006F6B53">
        <w:rPr>
          <w:rFonts w:ascii="Arial" w:eastAsia="Times New Roman" w:hAnsi="Arial" w:cs="Arial"/>
        </w:rPr>
        <w:br/>
        <w:t xml:space="preserve">In collaboration with the First-Generation Office, a peer mentoring pilot was launched during the Spring 2026 semester </w:t>
      </w:r>
      <w:r w:rsidRPr="006F6B53">
        <w:rPr>
          <w:rFonts w:ascii="Arial" w:eastAsia="Times New Roman" w:hAnsi="Arial" w:cs="Arial"/>
          <w:b/>
          <w:bCs/>
        </w:rPr>
        <w:t>to support</w:t>
      </w:r>
      <w:r w:rsidRPr="006F6B53">
        <w:rPr>
          <w:rFonts w:ascii="Arial" w:eastAsia="Times New Roman" w:hAnsi="Arial" w:cs="Arial"/>
        </w:rPr>
        <w:t xml:space="preserve"> </w:t>
      </w:r>
      <w:r w:rsidRPr="006F6B53">
        <w:rPr>
          <w:rFonts w:ascii="Arial" w:eastAsia="Times New Roman" w:hAnsi="Arial" w:cs="Arial"/>
          <w:b/>
          <w:bCs/>
        </w:rPr>
        <w:t>1,539 first-time in college students</w:t>
      </w:r>
      <w:r w:rsidRPr="006F6B53">
        <w:rPr>
          <w:rFonts w:ascii="Arial" w:eastAsia="Times New Roman" w:hAnsi="Arial" w:cs="Arial"/>
        </w:rPr>
        <w:t xml:space="preserve"> who identified as first-generation. The pilot focused on establishing mentor-mentee relationships by hosting workshops during the semester in collaboration with the Student Success Hub, creating a framework for assessing student engagement, persistence, and retention. Participation and student outcomes will be tracked to inform future program enhancements and evaluate the model's effectiveness.</w:t>
      </w:r>
    </w:p>
    <w:p w14:paraId="46986202" w14:textId="77777777" w:rsidR="000B1F27" w:rsidRPr="006F6B53" w:rsidRDefault="000B1F27" w:rsidP="000B1F27">
      <w:pPr>
        <w:spacing w:after="0" w:line="300" w:lineRule="atLeast"/>
        <w:rPr>
          <w:rFonts w:ascii="Arial" w:eastAsia="Times New Roman" w:hAnsi="Arial" w:cs="Arial"/>
        </w:rPr>
      </w:pPr>
    </w:p>
    <w:p w14:paraId="6727F70F" w14:textId="6A8F1B80" w:rsidR="000B1F27" w:rsidRPr="006F6B53" w:rsidRDefault="000B1F27" w:rsidP="00357E8B">
      <w:pPr>
        <w:numPr>
          <w:ilvl w:val="0"/>
          <w:numId w:val="23"/>
        </w:numPr>
        <w:rPr>
          <w:rFonts w:ascii="Arial" w:eastAsia="Times New Roman" w:hAnsi="Arial" w:cs="Arial"/>
          <w:b/>
          <w:bCs/>
        </w:rPr>
      </w:pPr>
      <w:r w:rsidRPr="006F6B53">
        <w:rPr>
          <w:rFonts w:ascii="Arial" w:eastAsia="Times New Roman" w:hAnsi="Arial" w:cs="Arial"/>
          <w:b/>
          <w:bCs/>
        </w:rPr>
        <w:t>Targeted Academic Support in High-Impact Areas</w:t>
      </w:r>
      <w:r w:rsidRPr="006F6B53">
        <w:rPr>
          <w:rFonts w:ascii="Arial" w:eastAsia="Times New Roman" w:hAnsi="Arial" w:cs="Arial"/>
        </w:rPr>
        <w:br/>
      </w:r>
      <w:r w:rsidR="00357E8B" w:rsidRPr="006F6B53">
        <w:rPr>
          <w:rFonts w:ascii="Arial" w:eastAsia="Times New Roman" w:hAnsi="Arial" w:cs="Arial"/>
        </w:rPr>
        <w:t xml:space="preserve">This initiative </w:t>
      </w:r>
      <w:r w:rsidR="00357E8B" w:rsidRPr="006F6B53">
        <w:rPr>
          <w:rFonts w:ascii="Arial" w:eastAsia="Times New Roman" w:hAnsi="Arial" w:cs="Arial"/>
          <w:b/>
          <w:bCs/>
        </w:rPr>
        <w:t>expanded tutoring support</w:t>
      </w:r>
      <w:r w:rsidR="00357E8B" w:rsidRPr="006F6B53">
        <w:rPr>
          <w:rFonts w:ascii="Arial" w:eastAsia="Times New Roman" w:hAnsi="Arial" w:cs="Arial"/>
        </w:rPr>
        <w:t xml:space="preserve"> in gateway and high-demand courses through semester-long appointment campaigns for students enrolled in General Chemistry, Intermediate Algebra, Integrated Calculus Analysis, and Mathematical Ideas during Spring 2026. Consistent outreach and timely support contributed to improved course outcomes compared to Spring 2025. In Mathematical Ideas (MA12301), D grades decreased from 8.8% to </w:t>
      </w:r>
      <w:proofErr w:type="gramStart"/>
      <w:r w:rsidR="00357E8B" w:rsidRPr="006F6B53">
        <w:rPr>
          <w:rFonts w:ascii="Arial" w:eastAsia="Times New Roman" w:hAnsi="Arial" w:cs="Arial"/>
        </w:rPr>
        <w:t>6.3%</w:t>
      </w:r>
      <w:proofErr w:type="gramEnd"/>
      <w:r w:rsidR="00357E8B" w:rsidRPr="006F6B53">
        <w:rPr>
          <w:rFonts w:ascii="Arial" w:eastAsia="Times New Roman" w:hAnsi="Arial" w:cs="Arial"/>
        </w:rPr>
        <w:t xml:space="preserve"> and F grades declined from 26.5% to 18.8%. In Intermediate Algebra (MA11500), D grades decreased from 6.7% to 3.2%, while F grades declined slightly from 10.0% to 9.7%. These results suggest that proactive, sustained engagement supported greater student success in high-impact courses.</w:t>
      </w:r>
    </w:p>
    <w:p w14:paraId="63668E4C" w14:textId="77777777" w:rsidR="00A41DFF" w:rsidRDefault="000B1F27" w:rsidP="000B1F27">
      <w:pPr>
        <w:numPr>
          <w:ilvl w:val="0"/>
          <w:numId w:val="23"/>
        </w:numPr>
        <w:spacing w:after="0" w:line="300" w:lineRule="atLeast"/>
        <w:rPr>
          <w:rFonts w:ascii="Arial" w:eastAsia="Times New Roman" w:hAnsi="Arial" w:cs="Arial"/>
        </w:rPr>
      </w:pPr>
      <w:r w:rsidRPr="006F6B53">
        <w:rPr>
          <w:rFonts w:ascii="Arial" w:eastAsia="Times New Roman" w:hAnsi="Arial" w:cs="Arial"/>
          <w:b/>
          <w:bCs/>
        </w:rPr>
        <w:t>Strengthened College Readiness and Enrollment Pipeline</w:t>
      </w:r>
      <w:r w:rsidRPr="006F6B53">
        <w:rPr>
          <w:rFonts w:ascii="Arial" w:eastAsia="Times New Roman" w:hAnsi="Arial" w:cs="Arial"/>
        </w:rPr>
        <w:br/>
        <w:t xml:space="preserve">Expanded K–12 outreach through increased classroom presentations, enhanced on-campus programming, and the second annual Parent University in partnership with the Indiana Commission for Higher Education. During the 2025–2026 academic year, </w:t>
      </w:r>
      <w:r w:rsidRPr="006F6B53">
        <w:rPr>
          <w:rFonts w:ascii="Arial" w:eastAsia="Times New Roman" w:hAnsi="Arial" w:cs="Arial"/>
          <w:b/>
          <w:bCs/>
        </w:rPr>
        <w:t>classroom presentations increased by 54% (26 to 40),</w:t>
      </w:r>
      <w:r w:rsidRPr="006F6B53">
        <w:rPr>
          <w:rFonts w:ascii="Arial" w:eastAsia="Times New Roman" w:hAnsi="Arial" w:cs="Arial"/>
        </w:rPr>
        <w:t xml:space="preserve"> participation in K–12 campus programs </w:t>
      </w:r>
      <w:r w:rsidRPr="006F6B53">
        <w:rPr>
          <w:rFonts w:ascii="Arial" w:eastAsia="Times New Roman" w:hAnsi="Arial" w:cs="Arial"/>
          <w:b/>
          <w:bCs/>
        </w:rPr>
        <w:t>grew by 10% (2,876 to 3,177 students)</w:t>
      </w:r>
      <w:r w:rsidRPr="006F6B53">
        <w:rPr>
          <w:rFonts w:ascii="Arial" w:eastAsia="Times New Roman" w:hAnsi="Arial" w:cs="Arial"/>
        </w:rPr>
        <w:t xml:space="preserve">, and Parent University attendance doubled from </w:t>
      </w:r>
      <w:r w:rsidRPr="006F6B53">
        <w:rPr>
          <w:rFonts w:ascii="Arial" w:eastAsia="Times New Roman" w:hAnsi="Arial" w:cs="Arial"/>
          <w:b/>
          <w:bCs/>
        </w:rPr>
        <w:t>100 to 200 participants.</w:t>
      </w:r>
      <w:r w:rsidRPr="006F6B53">
        <w:rPr>
          <w:rFonts w:ascii="Arial" w:eastAsia="Times New Roman" w:hAnsi="Arial" w:cs="Arial"/>
        </w:rPr>
        <w:t xml:space="preserve"> Together, these strengthening college-readiness efforts increased engagement with prospective students and </w:t>
      </w:r>
      <w:proofErr w:type="gramStart"/>
      <w:r w:rsidRPr="006F6B53">
        <w:rPr>
          <w:rFonts w:ascii="Arial" w:eastAsia="Times New Roman" w:hAnsi="Arial" w:cs="Arial"/>
        </w:rPr>
        <w:t>families, and</w:t>
      </w:r>
      <w:proofErr w:type="gramEnd"/>
      <w:r w:rsidRPr="006F6B53">
        <w:rPr>
          <w:rFonts w:ascii="Arial" w:eastAsia="Times New Roman" w:hAnsi="Arial" w:cs="Arial"/>
        </w:rPr>
        <w:t xml:space="preserve"> supported the university’s long-term enrollment pipeline.</w:t>
      </w:r>
    </w:p>
    <w:p w14:paraId="4308CB68" w14:textId="77777777" w:rsidR="006F6B53" w:rsidRDefault="006F6B53" w:rsidP="006F6B53">
      <w:pPr>
        <w:spacing w:after="0" w:line="300" w:lineRule="atLeast"/>
        <w:rPr>
          <w:rFonts w:ascii="Arial" w:eastAsia="Times New Roman" w:hAnsi="Arial" w:cs="Arial"/>
        </w:rPr>
      </w:pPr>
    </w:p>
    <w:p w14:paraId="724529A0" w14:textId="77777777" w:rsidR="006F6B53" w:rsidRDefault="006F6B53" w:rsidP="006F6B53">
      <w:pPr>
        <w:spacing w:after="0" w:line="300" w:lineRule="atLeast"/>
        <w:rPr>
          <w:rFonts w:ascii="Arial" w:eastAsia="Times New Roman" w:hAnsi="Arial" w:cs="Arial"/>
        </w:rPr>
      </w:pPr>
    </w:p>
    <w:p w14:paraId="506D8B56" w14:textId="77777777" w:rsidR="006F6B53" w:rsidRPr="006F6B53" w:rsidRDefault="006F6B53" w:rsidP="006F6B53">
      <w:pPr>
        <w:spacing w:after="0" w:line="300" w:lineRule="atLeast"/>
        <w:rPr>
          <w:rFonts w:ascii="Arial" w:eastAsia="Times New Roman" w:hAnsi="Arial" w:cs="Arial"/>
        </w:rPr>
      </w:pPr>
    </w:p>
    <w:p w14:paraId="67D95277" w14:textId="7A1531DF" w:rsidR="000B1F27" w:rsidRPr="006F6B53" w:rsidRDefault="000B1F27" w:rsidP="00A41DFF">
      <w:pPr>
        <w:spacing w:after="0" w:line="300" w:lineRule="atLeast"/>
        <w:rPr>
          <w:rFonts w:ascii="Arial" w:eastAsia="Times New Roman" w:hAnsi="Arial" w:cs="Arial"/>
        </w:rPr>
      </w:pPr>
      <w:r w:rsidRPr="001A50B8">
        <w:rPr>
          <w:rStyle w:val="Heading3Char"/>
          <w:rFonts w:eastAsiaTheme="minorEastAsia"/>
          <w:i/>
          <w:iCs/>
        </w:rPr>
        <w:t>Key Insight</w:t>
      </w:r>
      <w:r w:rsidR="001A50B8">
        <w:rPr>
          <w:rStyle w:val="Heading3Char"/>
          <w:rFonts w:eastAsiaTheme="minorEastAsia"/>
        </w:rPr>
        <w:br/>
      </w:r>
      <w:r w:rsidRPr="006F6B53">
        <w:rPr>
          <w:rFonts w:ascii="Arial" w:eastAsia="Times New Roman" w:hAnsi="Arial" w:cs="Arial"/>
        </w:rPr>
        <w:br/>
        <w:t>Early intervention, peer support, and data-driven academic</w:t>
      </w:r>
      <w:r w:rsidR="00357E8B" w:rsidRPr="006F6B53">
        <w:rPr>
          <w:rFonts w:ascii="Arial" w:eastAsia="Times New Roman" w:hAnsi="Arial" w:cs="Arial"/>
        </w:rPr>
        <w:t xml:space="preserve"> and student support</w:t>
      </w:r>
      <w:r w:rsidRPr="006F6B53">
        <w:rPr>
          <w:rFonts w:ascii="Arial" w:eastAsia="Times New Roman" w:hAnsi="Arial" w:cs="Arial"/>
        </w:rPr>
        <w:t xml:space="preserve"> strategies are driving measurable improvements in retention and student performance, particularly among at-risk populations.</w:t>
      </w:r>
    </w:p>
    <w:p w14:paraId="7F01EFD8" w14:textId="77777777" w:rsidR="006F6B53" w:rsidRDefault="006F6B53" w:rsidP="000B1F27">
      <w:pPr>
        <w:spacing w:after="0" w:line="300" w:lineRule="atLeast"/>
        <w:rPr>
          <w:rFonts w:ascii="Arial" w:eastAsia="Times New Roman" w:hAnsi="Arial" w:cs="Arial"/>
          <w:b/>
          <w:bCs/>
        </w:rPr>
      </w:pPr>
    </w:p>
    <w:p w14:paraId="30CCC600" w14:textId="085B1AF9" w:rsidR="000B1F27" w:rsidRPr="006F6B53" w:rsidRDefault="000B1F27" w:rsidP="001D6CD3">
      <w:pPr>
        <w:pStyle w:val="Heading3"/>
      </w:pPr>
      <w:r w:rsidRPr="006F6B53">
        <w:t>Next Steps (Year 2 Priorities)</w:t>
      </w:r>
    </w:p>
    <w:p w14:paraId="3AD4B2B6" w14:textId="77777777" w:rsidR="000B1F27" w:rsidRPr="006F6B53" w:rsidRDefault="000B1F27" w:rsidP="000B1F27">
      <w:pPr>
        <w:spacing w:after="0" w:line="300" w:lineRule="atLeast"/>
        <w:rPr>
          <w:rFonts w:ascii="Arial" w:eastAsia="Times New Roman" w:hAnsi="Arial" w:cs="Arial"/>
          <w:b/>
          <w:bCs/>
        </w:rPr>
      </w:pPr>
    </w:p>
    <w:p w14:paraId="0CD8B940" w14:textId="77777777" w:rsidR="000B1F27" w:rsidRPr="006F6B53" w:rsidRDefault="000B1F27" w:rsidP="000B1F27">
      <w:pPr>
        <w:spacing w:after="0" w:line="300" w:lineRule="atLeast"/>
        <w:rPr>
          <w:rFonts w:ascii="Arial" w:eastAsia="Times New Roman" w:hAnsi="Arial" w:cs="Arial"/>
        </w:rPr>
      </w:pPr>
      <w:r w:rsidRPr="006F6B53">
        <w:rPr>
          <w:rFonts w:ascii="Arial" w:eastAsia="Times New Roman" w:hAnsi="Arial" w:cs="Arial"/>
        </w:rPr>
        <w:t>Building on Year 1 progress, the next phase will focus on scaling successful interventions, strengthening pathways, and improving long-term student outcomes.</w:t>
      </w:r>
    </w:p>
    <w:p w14:paraId="71478A83" w14:textId="77777777" w:rsidR="000B1F27" w:rsidRPr="006F6B53" w:rsidRDefault="000B1F27" w:rsidP="000B1F27">
      <w:pPr>
        <w:spacing w:after="0" w:line="300" w:lineRule="atLeast"/>
        <w:rPr>
          <w:rFonts w:ascii="Arial" w:eastAsia="Times New Roman" w:hAnsi="Arial" w:cs="Arial"/>
        </w:rPr>
      </w:pPr>
    </w:p>
    <w:p w14:paraId="6099C19E" w14:textId="4B0F73F3" w:rsidR="000B1F27" w:rsidRPr="006F6B53" w:rsidRDefault="000B1F27" w:rsidP="000B1F27">
      <w:pPr>
        <w:numPr>
          <w:ilvl w:val="0"/>
          <w:numId w:val="24"/>
        </w:numPr>
        <w:spacing w:after="0" w:line="300" w:lineRule="atLeast"/>
        <w:rPr>
          <w:rFonts w:ascii="Arial" w:eastAsia="Times New Roman" w:hAnsi="Arial" w:cs="Arial"/>
          <w:b/>
          <w:bCs/>
        </w:rPr>
      </w:pPr>
      <w:r w:rsidRPr="006F6B53">
        <w:rPr>
          <w:rFonts w:ascii="Arial" w:eastAsia="Times New Roman" w:hAnsi="Arial" w:cs="Arial"/>
          <w:b/>
          <w:bCs/>
        </w:rPr>
        <w:t>Continue Prioritizing Student Retention Efforts</w:t>
      </w:r>
    </w:p>
    <w:p w14:paraId="05A5B852" w14:textId="77777777" w:rsidR="000B1F27" w:rsidRPr="006F6B53" w:rsidRDefault="000B1F27" w:rsidP="000B1F27">
      <w:pPr>
        <w:spacing w:after="0" w:line="300" w:lineRule="atLeast"/>
        <w:ind w:left="720"/>
        <w:rPr>
          <w:rFonts w:ascii="Arial" w:eastAsia="Times New Roman" w:hAnsi="Arial" w:cs="Arial"/>
        </w:rPr>
      </w:pPr>
      <w:r w:rsidRPr="006F6B53">
        <w:rPr>
          <w:rFonts w:ascii="Arial" w:eastAsia="Times New Roman" w:hAnsi="Arial" w:cs="Arial"/>
        </w:rPr>
        <w:t>Continuing with an all-hands-on-deck approach, data-informed efforts to increase student retention will remain a key institutional priority. Examples of corresponding initiatives are included in the following bullet points. By 2030, we aim to achieve a 75% Fall-to-Fall retention rate of FTIC students.</w:t>
      </w:r>
    </w:p>
    <w:p w14:paraId="419CE72C" w14:textId="77777777" w:rsidR="000B1F27" w:rsidRPr="006F6B53" w:rsidRDefault="000B1F27" w:rsidP="000B1F27">
      <w:pPr>
        <w:spacing w:after="0" w:line="300" w:lineRule="atLeast"/>
        <w:ind w:left="720"/>
        <w:rPr>
          <w:rFonts w:ascii="Arial" w:eastAsia="Times New Roman" w:hAnsi="Arial" w:cs="Arial"/>
        </w:rPr>
      </w:pPr>
    </w:p>
    <w:p w14:paraId="3B5D6477" w14:textId="2AE01D1A" w:rsidR="000B1F27" w:rsidRPr="006F6B53" w:rsidRDefault="000B1F27" w:rsidP="000B1F27">
      <w:pPr>
        <w:numPr>
          <w:ilvl w:val="0"/>
          <w:numId w:val="24"/>
        </w:numPr>
        <w:spacing w:after="0" w:line="300" w:lineRule="atLeast"/>
        <w:rPr>
          <w:rFonts w:ascii="Arial" w:eastAsia="Times New Roman" w:hAnsi="Arial" w:cs="Arial"/>
        </w:rPr>
      </w:pPr>
      <w:r w:rsidRPr="006F6B53">
        <w:rPr>
          <w:rFonts w:ascii="Arial" w:eastAsia="Times New Roman" w:hAnsi="Arial" w:cs="Arial"/>
          <w:b/>
          <w:bCs/>
        </w:rPr>
        <w:t>Scale Peer Mentoring and First-Year Experience Programs</w:t>
      </w:r>
      <w:r w:rsidRPr="006F6B53">
        <w:rPr>
          <w:rFonts w:ascii="Arial" w:eastAsia="Times New Roman" w:hAnsi="Arial" w:cs="Arial"/>
        </w:rPr>
        <w:br/>
        <w:t>Expand peer mentoring networks and strengthen First-Year Experience (FYE) initiatives to further improve early student engagement, retention, and sense of belonging.</w:t>
      </w:r>
    </w:p>
    <w:p w14:paraId="08E40F23" w14:textId="77777777" w:rsidR="000B1F27" w:rsidRPr="006F6B53" w:rsidRDefault="000B1F27" w:rsidP="000B1F27">
      <w:pPr>
        <w:spacing w:after="0" w:line="300" w:lineRule="atLeast"/>
        <w:ind w:left="720"/>
        <w:rPr>
          <w:rFonts w:ascii="Arial" w:eastAsia="Times New Roman" w:hAnsi="Arial" w:cs="Arial"/>
        </w:rPr>
      </w:pPr>
    </w:p>
    <w:p w14:paraId="77F04129" w14:textId="4A599845" w:rsidR="00A41DFF" w:rsidRPr="006F6B53" w:rsidRDefault="000B1F27" w:rsidP="00A41DFF">
      <w:pPr>
        <w:numPr>
          <w:ilvl w:val="0"/>
          <w:numId w:val="24"/>
        </w:numPr>
        <w:spacing w:after="0" w:line="300" w:lineRule="atLeast"/>
        <w:rPr>
          <w:rFonts w:ascii="Arial" w:eastAsia="Times New Roman" w:hAnsi="Arial" w:cs="Arial"/>
        </w:rPr>
      </w:pPr>
      <w:r w:rsidRPr="006F6B53">
        <w:rPr>
          <w:rFonts w:ascii="Arial" w:eastAsia="Times New Roman" w:hAnsi="Arial" w:cs="Arial"/>
          <w:b/>
          <w:bCs/>
        </w:rPr>
        <w:t>Launch Strategic Enrollment Plan</w:t>
      </w:r>
      <w:r w:rsidRPr="006F6B53">
        <w:rPr>
          <w:rFonts w:ascii="Arial" w:eastAsia="Times New Roman" w:hAnsi="Arial" w:cs="Arial"/>
        </w:rPr>
        <w:br/>
        <w:t>In collaboration with the divisions of EMSA and Academic Affairs, launch a corresponding committee to identify strategic activities for enrollment and areas of improvement.</w:t>
      </w:r>
    </w:p>
    <w:p w14:paraId="524056F3" w14:textId="77777777" w:rsidR="00A41DFF" w:rsidRPr="006F6B53" w:rsidRDefault="00A41DFF" w:rsidP="00A41DFF">
      <w:pPr>
        <w:spacing w:after="0" w:line="300" w:lineRule="atLeast"/>
        <w:rPr>
          <w:rFonts w:ascii="Arial" w:eastAsia="Times New Roman" w:hAnsi="Arial" w:cs="Arial"/>
        </w:rPr>
      </w:pPr>
    </w:p>
    <w:p w14:paraId="5700C026" w14:textId="641991B4" w:rsidR="00A41DFF" w:rsidRPr="006F6B53" w:rsidRDefault="00A41DFF" w:rsidP="00A41DFF">
      <w:pPr>
        <w:numPr>
          <w:ilvl w:val="0"/>
          <w:numId w:val="24"/>
        </w:numPr>
        <w:spacing w:after="0" w:line="300" w:lineRule="atLeast"/>
        <w:rPr>
          <w:rFonts w:ascii="Arial" w:eastAsia="Times New Roman" w:hAnsi="Arial" w:cs="Arial"/>
        </w:rPr>
      </w:pPr>
      <w:r w:rsidRPr="006F6B53">
        <w:rPr>
          <w:rFonts w:ascii="Arial" w:eastAsia="Times New Roman" w:hAnsi="Arial" w:cs="Arial"/>
          <w:b/>
          <w:bCs/>
        </w:rPr>
        <w:t>Improve Coordination of Student Services</w:t>
      </w:r>
      <w:r w:rsidRPr="006F6B53">
        <w:rPr>
          <w:rFonts w:ascii="Arial" w:eastAsia="Times New Roman" w:hAnsi="Arial" w:cs="Arial"/>
        </w:rPr>
        <w:br/>
        <w:t xml:space="preserve">Expand the reach and effectiveness of the Student Success Hub &amp; Network, ensuring seamless integration of advising, tutoring, mentoring, and academic and other student support services. </w:t>
      </w:r>
      <w:r w:rsidRPr="006F6B53">
        <w:rPr>
          <w:rFonts w:ascii="Arial" w:eastAsia="Times New Roman" w:hAnsi="Arial" w:cs="Arial"/>
          <w:i/>
          <w:iCs/>
        </w:rPr>
        <w:t>(Aligned with Foster Academic Excellence goal)</w:t>
      </w:r>
    </w:p>
    <w:p w14:paraId="25D5D868" w14:textId="77777777" w:rsidR="000B1F27" w:rsidRPr="006F6B53" w:rsidRDefault="000B1F27" w:rsidP="000B1F27">
      <w:pPr>
        <w:spacing w:after="0" w:line="300" w:lineRule="atLeast"/>
        <w:rPr>
          <w:rFonts w:ascii="Arial" w:eastAsia="Times New Roman" w:hAnsi="Arial" w:cs="Arial"/>
        </w:rPr>
      </w:pPr>
    </w:p>
    <w:p w14:paraId="17DBCB9A" w14:textId="2B57B330" w:rsidR="000B1F27" w:rsidRPr="006F6B53" w:rsidRDefault="000B1F27" w:rsidP="000B1F27">
      <w:pPr>
        <w:numPr>
          <w:ilvl w:val="0"/>
          <w:numId w:val="24"/>
        </w:numPr>
        <w:spacing w:after="0" w:line="300" w:lineRule="atLeast"/>
        <w:rPr>
          <w:rFonts w:ascii="Arial" w:eastAsia="Times New Roman" w:hAnsi="Arial" w:cs="Arial"/>
        </w:rPr>
      </w:pPr>
      <w:r w:rsidRPr="006F6B53">
        <w:rPr>
          <w:rFonts w:ascii="Arial" w:eastAsia="Times New Roman" w:hAnsi="Arial" w:cs="Arial"/>
          <w:b/>
          <w:bCs/>
        </w:rPr>
        <w:t>Enhance Data-Driven Student Support Systems</w:t>
      </w:r>
      <w:r w:rsidRPr="006F6B53">
        <w:rPr>
          <w:rFonts w:ascii="Arial" w:eastAsia="Times New Roman" w:hAnsi="Arial" w:cs="Arial"/>
        </w:rPr>
        <w:br/>
        <w:t>Continue to refine progress reporting and early alert systems, ensuring timely intervention and consistent monitoring of student performance across all programs.</w:t>
      </w:r>
    </w:p>
    <w:p w14:paraId="661E80CD" w14:textId="77777777" w:rsidR="000B1F27" w:rsidRPr="006F6B53" w:rsidRDefault="000B1F27" w:rsidP="000B1F27">
      <w:pPr>
        <w:spacing w:after="0" w:line="300" w:lineRule="atLeast"/>
        <w:rPr>
          <w:rFonts w:ascii="Arial" w:eastAsia="Times New Roman" w:hAnsi="Arial" w:cs="Arial"/>
        </w:rPr>
      </w:pPr>
    </w:p>
    <w:p w14:paraId="3B40189B" w14:textId="44124DC8" w:rsidR="000B1F27" w:rsidRPr="006F6B53" w:rsidRDefault="000B1F27" w:rsidP="000B1F27">
      <w:pPr>
        <w:numPr>
          <w:ilvl w:val="0"/>
          <w:numId w:val="24"/>
        </w:numPr>
        <w:spacing w:after="0" w:line="300" w:lineRule="atLeast"/>
        <w:rPr>
          <w:rFonts w:ascii="Arial" w:eastAsia="Times New Roman" w:hAnsi="Arial" w:cs="Arial"/>
        </w:rPr>
      </w:pPr>
      <w:r w:rsidRPr="006F6B53">
        <w:rPr>
          <w:rFonts w:ascii="Arial" w:eastAsia="Times New Roman" w:hAnsi="Arial" w:cs="Arial"/>
          <w:b/>
          <w:bCs/>
        </w:rPr>
        <w:t>Expand College Readiness and Access Initiatives</w:t>
      </w:r>
      <w:r w:rsidRPr="006F6B53">
        <w:rPr>
          <w:rFonts w:ascii="Arial" w:eastAsia="Times New Roman" w:hAnsi="Arial" w:cs="Arial"/>
        </w:rPr>
        <w:br/>
        <w:t>Continue to increase K–12 outreach, with a focus on early awareness and engagement, and support enrollment growth among target populations.</w:t>
      </w:r>
    </w:p>
    <w:p w14:paraId="24FCCDDF" w14:textId="77777777" w:rsidR="000B1F27" w:rsidRPr="006F6B53" w:rsidRDefault="000B1F27" w:rsidP="000B1F27">
      <w:pPr>
        <w:spacing w:after="0" w:line="300" w:lineRule="atLeast"/>
        <w:rPr>
          <w:rFonts w:ascii="Arial" w:eastAsia="Times New Roman" w:hAnsi="Arial" w:cs="Arial"/>
        </w:rPr>
      </w:pPr>
    </w:p>
    <w:p w14:paraId="490D9D48" w14:textId="2F7E9F19" w:rsidR="000B1F27" w:rsidRPr="006F6B53" w:rsidRDefault="000B1F27" w:rsidP="00A41DFF">
      <w:pPr>
        <w:numPr>
          <w:ilvl w:val="0"/>
          <w:numId w:val="24"/>
        </w:numPr>
        <w:spacing w:after="0" w:line="300" w:lineRule="atLeast"/>
        <w:rPr>
          <w:rFonts w:ascii="Arial" w:eastAsia="Times New Roman" w:hAnsi="Arial" w:cs="Arial"/>
        </w:rPr>
      </w:pPr>
      <w:r w:rsidRPr="006F6B53">
        <w:rPr>
          <w:rFonts w:ascii="Arial" w:eastAsia="Times New Roman" w:hAnsi="Arial" w:cs="Arial"/>
          <w:b/>
          <w:bCs/>
        </w:rPr>
        <w:t>Strengthen Academic Support in High-Impact Courses</w:t>
      </w:r>
      <w:r w:rsidRPr="006F6B53">
        <w:rPr>
          <w:rFonts w:ascii="Arial" w:eastAsia="Times New Roman" w:hAnsi="Arial" w:cs="Arial"/>
        </w:rPr>
        <w:br/>
        <w:t>Continue expanding tutoring, supplemental instruction, and targeted support for courses with high D/F/W rates and gateway course importance.</w:t>
      </w:r>
    </w:p>
    <w:p w14:paraId="4C5ECC5F" w14:textId="77777777" w:rsidR="00A41DFF" w:rsidRPr="006F6B53" w:rsidRDefault="00A41DFF" w:rsidP="00A41DFF">
      <w:pPr>
        <w:spacing w:after="0" w:line="300" w:lineRule="atLeast"/>
        <w:rPr>
          <w:rFonts w:ascii="Arial" w:eastAsia="Times New Roman" w:hAnsi="Arial" w:cs="Arial"/>
        </w:rPr>
      </w:pPr>
    </w:p>
    <w:p w14:paraId="2A57BEE8" w14:textId="633DBC55" w:rsidR="000B1F27" w:rsidRPr="006F6B53" w:rsidRDefault="000B1F27" w:rsidP="000B1F27">
      <w:pPr>
        <w:numPr>
          <w:ilvl w:val="0"/>
          <w:numId w:val="24"/>
        </w:numPr>
        <w:spacing w:after="0" w:line="300" w:lineRule="atLeast"/>
        <w:rPr>
          <w:rFonts w:ascii="Arial" w:eastAsia="Times New Roman" w:hAnsi="Arial" w:cs="Arial"/>
          <w:b/>
          <w:bCs/>
        </w:rPr>
      </w:pPr>
      <w:r w:rsidRPr="006F6B53">
        <w:rPr>
          <w:rFonts w:ascii="Arial" w:hAnsi="Arial" w:cs="Arial"/>
          <w:b/>
          <w:bCs/>
        </w:rPr>
        <w:t>Expand High-Impact Experiential Learning Opportunities</w:t>
      </w:r>
      <w:r w:rsidRPr="006F6B53">
        <w:rPr>
          <w:rFonts w:ascii="Arial" w:hAnsi="Arial" w:cs="Arial"/>
        </w:rPr>
        <w:br/>
        <w:t>Increase the number of courses and programs by 10% (2.5% per year / 5 a yea</w:t>
      </w:r>
      <w:r w:rsidR="00A41DFF" w:rsidRPr="006F6B53">
        <w:rPr>
          <w:rFonts w:ascii="Arial" w:hAnsi="Arial" w:cs="Arial"/>
        </w:rPr>
        <w:t>r by 2030</w:t>
      </w:r>
      <w:r w:rsidRPr="006F6B53">
        <w:rPr>
          <w:rFonts w:ascii="Arial" w:hAnsi="Arial" w:cs="Arial"/>
        </w:rPr>
        <w:t xml:space="preserve">) that incorporate applied, community-engaged, and interdisciplinary </w:t>
      </w:r>
      <w:r w:rsidRPr="006F6B53">
        <w:rPr>
          <w:rFonts w:ascii="Arial" w:hAnsi="Arial" w:cs="Arial"/>
        </w:rPr>
        <w:lastRenderedPageBreak/>
        <w:t>learning experiences aligned with workforce needs. (Aligned with Strengthen Community and Global Partnerships)</w:t>
      </w:r>
    </w:p>
    <w:p w14:paraId="03438567" w14:textId="77777777" w:rsidR="000B1F27" w:rsidRPr="006F6B53" w:rsidRDefault="000B1F27" w:rsidP="000B1F27">
      <w:pPr>
        <w:spacing w:after="0" w:line="300" w:lineRule="atLeast"/>
        <w:rPr>
          <w:rFonts w:ascii="Arial" w:eastAsia="Times New Roman" w:hAnsi="Arial" w:cs="Arial"/>
          <w:b/>
          <w:bCs/>
        </w:rPr>
      </w:pPr>
    </w:p>
    <w:p w14:paraId="50617FF5" w14:textId="5E8213EC" w:rsidR="000B1F27" w:rsidRPr="006F6B53" w:rsidRDefault="000B1F27" w:rsidP="000B1F27">
      <w:pPr>
        <w:numPr>
          <w:ilvl w:val="0"/>
          <w:numId w:val="22"/>
        </w:numPr>
        <w:spacing w:after="0" w:line="300" w:lineRule="atLeast"/>
        <w:rPr>
          <w:rFonts w:ascii="Arial" w:eastAsia="Times New Roman" w:hAnsi="Arial" w:cs="Arial"/>
          <w:b/>
          <w:bCs/>
        </w:rPr>
      </w:pPr>
      <w:r w:rsidRPr="006F6B53">
        <w:rPr>
          <w:rFonts w:ascii="Arial" w:eastAsia="Times New Roman" w:hAnsi="Arial" w:cs="Arial"/>
          <w:b/>
          <w:bCs/>
        </w:rPr>
        <w:t>Initiate Quality Initiative for Accreditation – Student Success Hub &amp; Network</w:t>
      </w:r>
    </w:p>
    <w:p w14:paraId="4776B50B" w14:textId="445D7763" w:rsidR="000B1F27" w:rsidRPr="006F6B53" w:rsidRDefault="000B1F27" w:rsidP="000B1F27">
      <w:pPr>
        <w:spacing w:after="0" w:line="300" w:lineRule="atLeast"/>
        <w:ind w:left="720"/>
        <w:rPr>
          <w:rFonts w:ascii="Arial" w:eastAsia="Times New Roman" w:hAnsi="Arial" w:cs="Arial"/>
        </w:rPr>
      </w:pPr>
      <w:r w:rsidRPr="006F6B53">
        <w:rPr>
          <w:rFonts w:ascii="Arial" w:eastAsia="Times New Roman" w:hAnsi="Arial" w:cs="Arial"/>
        </w:rPr>
        <w:t xml:space="preserve">Leverage the development of the Student Success Hub &amp; Network as the institution’s Quality Initiative for </w:t>
      </w:r>
      <w:r w:rsidR="00A41DFF" w:rsidRPr="006F6B53">
        <w:rPr>
          <w:rFonts w:ascii="Arial" w:eastAsia="Times New Roman" w:hAnsi="Arial" w:cs="Arial"/>
        </w:rPr>
        <w:t xml:space="preserve">the </w:t>
      </w:r>
      <w:r w:rsidRPr="006F6B53">
        <w:rPr>
          <w:rFonts w:ascii="Arial" w:eastAsia="Times New Roman" w:hAnsi="Arial" w:cs="Arial"/>
        </w:rPr>
        <w:t xml:space="preserve">Higher Learning Commission (HLC), ensuring alignment with accreditation requirements while advancing a comprehensive, student centered approach to support services and success outcomes. </w:t>
      </w:r>
    </w:p>
    <w:p w14:paraId="300C4C13" w14:textId="77777777" w:rsidR="000B1F27" w:rsidRPr="006F6B53" w:rsidRDefault="000B1F27" w:rsidP="000B1F27">
      <w:pPr>
        <w:spacing w:after="0" w:line="300" w:lineRule="atLeast"/>
        <w:rPr>
          <w:rFonts w:ascii="Arial" w:eastAsia="Times New Roman" w:hAnsi="Arial" w:cs="Arial"/>
        </w:rPr>
      </w:pPr>
    </w:p>
    <w:p w14:paraId="62CF5003" w14:textId="1A27396A" w:rsidR="000B1F27" w:rsidRPr="006F6B53" w:rsidRDefault="000B1F27" w:rsidP="000B1F27">
      <w:pPr>
        <w:spacing w:after="0" w:line="300" w:lineRule="atLeast"/>
        <w:rPr>
          <w:rFonts w:ascii="Arial" w:eastAsia="Times New Roman" w:hAnsi="Arial" w:cs="Arial"/>
        </w:rPr>
      </w:pPr>
      <w:r w:rsidRPr="001A50B8">
        <w:rPr>
          <w:rStyle w:val="Heading3Char"/>
          <w:rFonts w:eastAsiaTheme="minorEastAsia"/>
          <w:i/>
          <w:iCs/>
        </w:rPr>
        <w:t>Looking Ahead</w:t>
      </w:r>
      <w:r w:rsidR="001A50B8">
        <w:rPr>
          <w:rStyle w:val="Heading3Char"/>
          <w:rFonts w:eastAsiaTheme="minorEastAsia"/>
        </w:rPr>
        <w:br/>
      </w:r>
      <w:r w:rsidRPr="006F6B53">
        <w:rPr>
          <w:rFonts w:ascii="Arial" w:eastAsia="Times New Roman" w:hAnsi="Arial" w:cs="Arial"/>
        </w:rPr>
        <w:br/>
        <w:t>Continued investment in proactive, student-centered support systems will strengthen retention, accelerate student progress, and position PNW to close achievement gaps and improve overall student success outcomes.</w:t>
      </w:r>
    </w:p>
    <w:p w14:paraId="463D7E7F" w14:textId="77777777" w:rsidR="000B1F27" w:rsidRPr="006F6B53" w:rsidRDefault="000B1F27" w:rsidP="000B1F27">
      <w:pPr>
        <w:spacing w:after="0" w:line="300" w:lineRule="atLeast"/>
        <w:rPr>
          <w:rFonts w:ascii="Arial" w:eastAsia="Times New Roman" w:hAnsi="Arial" w:cs="Arial"/>
        </w:rPr>
      </w:pPr>
    </w:p>
    <w:p w14:paraId="402AAE32" w14:textId="77777777" w:rsidR="000B1F27" w:rsidRPr="006F6B53" w:rsidRDefault="000B1F27" w:rsidP="000B1F27">
      <w:pPr>
        <w:spacing w:after="0" w:line="300" w:lineRule="atLeast"/>
        <w:rPr>
          <w:rFonts w:ascii="Arial" w:eastAsia="Times New Roman" w:hAnsi="Arial" w:cs="Arial"/>
        </w:rPr>
      </w:pPr>
    </w:p>
    <w:p w14:paraId="406988C2" w14:textId="77777777" w:rsidR="000B1F27" w:rsidRPr="006F6B53" w:rsidRDefault="000B1F27" w:rsidP="000B1F27">
      <w:pPr>
        <w:rPr>
          <w:rFonts w:ascii="Arial" w:eastAsiaTheme="majorEastAsia" w:hAnsi="Arial" w:cs="Arial"/>
          <w:b/>
          <w:bCs/>
        </w:rPr>
      </w:pPr>
      <w:r w:rsidRPr="006F6B53">
        <w:rPr>
          <w:rFonts w:ascii="Arial" w:eastAsiaTheme="majorEastAsia" w:hAnsi="Arial" w:cs="Arial"/>
          <w:b/>
          <w:bCs/>
        </w:rPr>
        <w:br w:type="page"/>
      </w:r>
    </w:p>
    <w:p w14:paraId="1FF14718" w14:textId="77777777" w:rsidR="000B1F27" w:rsidRPr="006F6B53" w:rsidRDefault="000B1F27" w:rsidP="001D6CD3">
      <w:pPr>
        <w:pStyle w:val="Heading2"/>
      </w:pPr>
      <w:r w:rsidRPr="006F6B53">
        <w:lastRenderedPageBreak/>
        <w:t>Goal 2: Foster Academic Excellence</w:t>
      </w:r>
    </w:p>
    <w:p w14:paraId="06411626" w14:textId="77777777" w:rsidR="000B1F27" w:rsidRPr="006F6B53" w:rsidRDefault="000B1F27" w:rsidP="000B1F27">
      <w:pPr>
        <w:pBdr>
          <w:bottom w:val="single" w:sz="4" w:space="1" w:color="auto"/>
        </w:pBdr>
        <w:rPr>
          <w:rFonts w:ascii="Arial" w:hAnsi="Arial" w:cs="Arial"/>
          <w:bCs/>
        </w:rPr>
      </w:pPr>
    </w:p>
    <w:p w14:paraId="09FB6CA6" w14:textId="34588718" w:rsidR="000B1F27" w:rsidRPr="006F6B53" w:rsidRDefault="000B1F27" w:rsidP="000B1F27">
      <w:pPr>
        <w:pBdr>
          <w:bottom w:val="single" w:sz="4" w:space="1" w:color="auto"/>
        </w:pBdr>
        <w:rPr>
          <w:rFonts w:ascii="Arial" w:hAnsi="Arial" w:cs="Arial"/>
          <w:bCs/>
        </w:rPr>
      </w:pPr>
      <w:r w:rsidRPr="006F6B53">
        <w:rPr>
          <w:rFonts w:ascii="Arial" w:hAnsi="Arial" w:cs="Arial"/>
          <w:bCs/>
        </w:rPr>
        <w:t xml:space="preserve">Working Group: </w:t>
      </w:r>
      <w:r w:rsidR="00A41DFF" w:rsidRPr="006F6B53">
        <w:rPr>
          <w:rFonts w:ascii="Arial" w:hAnsi="Arial" w:cs="Arial"/>
          <w:bCs/>
        </w:rPr>
        <w:t xml:space="preserve">Dr. Dave Kozel, Professor of Electrical and Computer Engineering; Dr. Patti Ludwig-Beymer, Professor of Nursing &amp; Faculty Senate Representative and Chair of the 2025-26 Faculty Senate; </w:t>
      </w:r>
      <w:r w:rsidRPr="006F6B53">
        <w:rPr>
          <w:rFonts w:ascii="Arial" w:hAnsi="Arial" w:cs="Arial"/>
          <w:bCs/>
        </w:rPr>
        <w:t xml:space="preserve">Dr. Marie T. Mora, Provost and Vice Chancellor for Academic Affairs </w:t>
      </w:r>
    </w:p>
    <w:p w14:paraId="0D83E2AA" w14:textId="77777777" w:rsidR="000B1F27" w:rsidRPr="006F6B53" w:rsidRDefault="000B1F27" w:rsidP="000B1F27">
      <w:pPr>
        <w:rPr>
          <w:rFonts w:ascii="Arial" w:hAnsi="Arial" w:cs="Arial"/>
        </w:rPr>
      </w:pPr>
      <w:r w:rsidRPr="006F6B53">
        <w:rPr>
          <w:rFonts w:ascii="Arial" w:hAnsi="Arial" w:cs="Arial"/>
          <w:b/>
        </w:rPr>
        <w:t>We achieve academic excellence by offering quality programs of interest to students and relevant to the needs of industry and society.</w:t>
      </w:r>
    </w:p>
    <w:p w14:paraId="179B5CBE" w14:textId="77777777" w:rsidR="000B1F27" w:rsidRPr="006F6B53" w:rsidRDefault="000B1F27" w:rsidP="001D6CD3">
      <w:pPr>
        <w:pStyle w:val="Heading3"/>
      </w:pPr>
      <w:r w:rsidRPr="006F6B53">
        <w:t>Noteworthy Accomplishments</w:t>
      </w:r>
    </w:p>
    <w:p w14:paraId="3E41955A" w14:textId="5AA53233" w:rsidR="000B1F27" w:rsidRPr="006F6B53" w:rsidRDefault="001D6CD3" w:rsidP="000B1F27">
      <w:pPr>
        <w:rPr>
          <w:rFonts w:ascii="Arial" w:hAnsi="Arial" w:cs="Arial"/>
          <w:b/>
          <w:bCs/>
          <w:i/>
          <w:iCs/>
        </w:rPr>
      </w:pPr>
      <w:r>
        <w:rPr>
          <w:rFonts w:ascii="Arial" w:hAnsi="Arial" w:cs="Arial"/>
        </w:rPr>
        <w:br/>
      </w:r>
      <w:r w:rsidR="000B1F27" w:rsidRPr="006F6B53">
        <w:rPr>
          <w:rFonts w:ascii="Arial" w:hAnsi="Arial" w:cs="Arial"/>
        </w:rPr>
        <w:t>The Foster Academic Excellence working group focused on strengthening academic quality, expanding faculty development, and enhancing alignment between academic programs and workforce needs.</w:t>
      </w:r>
    </w:p>
    <w:p w14:paraId="750B7D9A" w14:textId="43436CD9" w:rsidR="000B1F27" w:rsidRPr="006F6B53" w:rsidRDefault="000B1F27" w:rsidP="000B1F27">
      <w:pPr>
        <w:numPr>
          <w:ilvl w:val="0"/>
          <w:numId w:val="19"/>
        </w:numPr>
        <w:rPr>
          <w:rFonts w:ascii="Arial" w:hAnsi="Arial" w:cs="Arial"/>
        </w:rPr>
      </w:pPr>
      <w:r w:rsidRPr="006F6B53">
        <w:rPr>
          <w:rFonts w:ascii="Arial" w:hAnsi="Arial" w:cs="Arial"/>
          <w:b/>
          <w:bCs/>
        </w:rPr>
        <w:t>Strengthened Industry Alignment through Advisory Boards</w:t>
      </w:r>
      <w:r w:rsidRPr="006F6B53">
        <w:rPr>
          <w:rFonts w:ascii="Arial" w:hAnsi="Arial" w:cs="Arial"/>
        </w:rPr>
        <w:br/>
        <w:t xml:space="preserve">A comprehensive review of departmental advisory boards revealed that </w:t>
      </w:r>
      <w:r w:rsidRPr="006F6B53">
        <w:rPr>
          <w:rFonts w:ascii="Arial" w:hAnsi="Arial" w:cs="Arial"/>
          <w:b/>
          <w:bCs/>
        </w:rPr>
        <w:t xml:space="preserve">15 colleges and departments </w:t>
      </w:r>
      <w:r w:rsidRPr="006F6B53">
        <w:rPr>
          <w:rFonts w:ascii="Arial" w:hAnsi="Arial" w:cs="Arial"/>
        </w:rPr>
        <w:t>currently maintain advisory boards, with many meeting multiple times annually. The working group aided departments through best practice sharing and targeted resources to enhance engagement and effectiveness.</w:t>
      </w:r>
    </w:p>
    <w:p w14:paraId="54DE69F7" w14:textId="17EA502E" w:rsidR="000B1F27" w:rsidRPr="006F6B53" w:rsidRDefault="000B1F27" w:rsidP="000B1F27">
      <w:pPr>
        <w:numPr>
          <w:ilvl w:val="0"/>
          <w:numId w:val="19"/>
        </w:numPr>
        <w:rPr>
          <w:rFonts w:ascii="Arial" w:hAnsi="Arial" w:cs="Arial"/>
        </w:rPr>
      </w:pPr>
      <w:r w:rsidRPr="006F6B53">
        <w:rPr>
          <w:rFonts w:ascii="Arial" w:hAnsi="Arial" w:cs="Arial"/>
          <w:b/>
          <w:bCs/>
        </w:rPr>
        <w:t>Expanded Faculty Development in Emerging Technologies</w:t>
      </w:r>
      <w:r w:rsidRPr="006F6B53">
        <w:rPr>
          <w:rFonts w:ascii="Arial" w:hAnsi="Arial" w:cs="Arial"/>
        </w:rPr>
        <w:br/>
        <w:t>Through the Provost/VCAA support of the Center for Faculty Excellence, significant investment in faculty training — especially in artificial intelligence</w:t>
      </w:r>
      <w:r w:rsidR="00A41DFF" w:rsidRPr="006F6B53">
        <w:rPr>
          <w:rFonts w:ascii="Arial" w:hAnsi="Arial" w:cs="Arial"/>
        </w:rPr>
        <w:t xml:space="preserve"> (</w:t>
      </w:r>
      <w:proofErr w:type="gramStart"/>
      <w:r w:rsidR="00A41DFF" w:rsidRPr="006F6B53">
        <w:rPr>
          <w:rFonts w:ascii="Arial" w:hAnsi="Arial" w:cs="Arial"/>
        </w:rPr>
        <w:t>AI)</w:t>
      </w:r>
      <w:r w:rsidRPr="006F6B53">
        <w:rPr>
          <w:rFonts w:ascii="Arial" w:hAnsi="Arial" w:cs="Arial"/>
        </w:rPr>
        <w:t xml:space="preserve"> —</w:t>
      </w:r>
      <w:proofErr w:type="gramEnd"/>
      <w:r w:rsidRPr="006F6B53">
        <w:rPr>
          <w:rFonts w:ascii="Arial" w:hAnsi="Arial" w:cs="Arial"/>
        </w:rPr>
        <w:t xml:space="preserve"> resulted in </w:t>
      </w:r>
      <w:r w:rsidRPr="006F6B53">
        <w:rPr>
          <w:rFonts w:ascii="Arial" w:hAnsi="Arial" w:cs="Arial"/>
          <w:b/>
          <w:bCs/>
        </w:rPr>
        <w:t>157 faculty and staff participants</w:t>
      </w:r>
      <w:r w:rsidRPr="006F6B53">
        <w:rPr>
          <w:rFonts w:ascii="Arial" w:hAnsi="Arial" w:cs="Arial"/>
        </w:rPr>
        <w:t xml:space="preserve">, generating </w:t>
      </w:r>
      <w:r w:rsidRPr="006F6B53">
        <w:rPr>
          <w:rFonts w:ascii="Arial" w:hAnsi="Arial" w:cs="Arial"/>
          <w:b/>
          <w:bCs/>
        </w:rPr>
        <w:t>393 total AI-related engagement touchpoints</w:t>
      </w:r>
      <w:r w:rsidRPr="006F6B53">
        <w:rPr>
          <w:rFonts w:ascii="Arial" w:hAnsi="Arial" w:cs="Arial"/>
        </w:rPr>
        <w:t>. These efforts are advancing innovative teaching practices and building institutional capacity for future-focused instruction</w:t>
      </w:r>
      <w:r w:rsidR="00A41DFF" w:rsidRPr="006F6B53">
        <w:rPr>
          <w:rFonts w:ascii="Arial" w:hAnsi="Arial" w:cs="Arial"/>
        </w:rPr>
        <w:t xml:space="preserve"> and workforce development. </w:t>
      </w:r>
    </w:p>
    <w:p w14:paraId="73940DA8" w14:textId="25AAD7BE" w:rsidR="000B1F27" w:rsidRPr="006F6B53" w:rsidRDefault="000B1F27" w:rsidP="000B1F27">
      <w:pPr>
        <w:numPr>
          <w:ilvl w:val="0"/>
          <w:numId w:val="19"/>
        </w:numPr>
        <w:rPr>
          <w:rFonts w:ascii="Arial" w:hAnsi="Arial" w:cs="Arial"/>
        </w:rPr>
      </w:pPr>
      <w:r w:rsidRPr="006F6B53">
        <w:rPr>
          <w:rFonts w:ascii="Arial" w:hAnsi="Arial" w:cs="Arial"/>
          <w:b/>
          <w:bCs/>
        </w:rPr>
        <w:t>Launch of Limited Term Lecturer (LTL) Training Initiatives</w:t>
      </w:r>
      <w:r w:rsidRPr="006F6B53">
        <w:rPr>
          <w:rFonts w:ascii="Arial" w:hAnsi="Arial" w:cs="Arial"/>
        </w:rPr>
        <w:br/>
        <w:t>New training</w:t>
      </w:r>
      <w:r w:rsidR="00A41DFF" w:rsidRPr="006F6B53">
        <w:rPr>
          <w:rFonts w:ascii="Arial" w:hAnsi="Arial" w:cs="Arial"/>
        </w:rPr>
        <w:t xml:space="preserve"> </w:t>
      </w:r>
      <w:r w:rsidRPr="006F6B53">
        <w:rPr>
          <w:rFonts w:ascii="Arial" w:hAnsi="Arial" w:cs="Arial"/>
        </w:rPr>
        <w:t>sessions</w:t>
      </w:r>
      <w:r w:rsidR="00A41DFF" w:rsidRPr="006F6B53">
        <w:rPr>
          <w:rFonts w:ascii="Arial" w:hAnsi="Arial" w:cs="Arial"/>
        </w:rPr>
        <w:t xml:space="preserve"> were</w:t>
      </w:r>
      <w:r w:rsidRPr="006F6B53">
        <w:rPr>
          <w:rFonts w:ascii="Arial" w:hAnsi="Arial" w:cs="Arial"/>
        </w:rPr>
        <w:t xml:space="preserve"> launched through the Center for Faculty Excellence for LTLs engaged </w:t>
      </w:r>
      <w:r w:rsidRPr="006F6B53">
        <w:rPr>
          <w:rFonts w:ascii="Arial" w:hAnsi="Arial" w:cs="Arial"/>
          <w:b/>
          <w:bCs/>
        </w:rPr>
        <w:t>37 participants</w:t>
      </w:r>
      <w:r w:rsidRPr="006F6B53">
        <w:rPr>
          <w:rFonts w:ascii="Arial" w:hAnsi="Arial" w:cs="Arial"/>
        </w:rPr>
        <w:t xml:space="preserve"> in Spring 2026, with an </w:t>
      </w:r>
      <w:r w:rsidRPr="006F6B53">
        <w:rPr>
          <w:rFonts w:ascii="Arial" w:hAnsi="Arial" w:cs="Arial"/>
          <w:b/>
          <w:bCs/>
        </w:rPr>
        <w:t>asynchronous training course under development</w:t>
      </w:r>
      <w:r w:rsidRPr="006F6B53">
        <w:rPr>
          <w:rFonts w:ascii="Arial" w:hAnsi="Arial" w:cs="Arial"/>
        </w:rPr>
        <w:t xml:space="preserve"> to support ongoing onboarding and professional development for both LTLs and Graduate Teaching Assistants.</w:t>
      </w:r>
    </w:p>
    <w:p w14:paraId="11DCD993" w14:textId="6DE1168F" w:rsidR="000B1F27" w:rsidRPr="006F6B53" w:rsidRDefault="000B1F27" w:rsidP="000B1F27">
      <w:pPr>
        <w:numPr>
          <w:ilvl w:val="0"/>
          <w:numId w:val="19"/>
        </w:numPr>
        <w:rPr>
          <w:rFonts w:ascii="Arial" w:hAnsi="Arial" w:cs="Arial"/>
        </w:rPr>
      </w:pPr>
      <w:r w:rsidRPr="006F6B53">
        <w:rPr>
          <w:rFonts w:ascii="Arial" w:hAnsi="Arial" w:cs="Arial"/>
          <w:b/>
          <w:bCs/>
        </w:rPr>
        <w:t>Enhanced Learning Environment Assessment</w:t>
      </w:r>
      <w:r w:rsidRPr="006F6B53">
        <w:rPr>
          <w:rFonts w:ascii="Arial" w:hAnsi="Arial" w:cs="Arial"/>
        </w:rPr>
        <w:br/>
        <w:t xml:space="preserve">The working group </w:t>
      </w:r>
      <w:r w:rsidR="00A41DFF" w:rsidRPr="006F6B53">
        <w:rPr>
          <w:rFonts w:ascii="Arial" w:hAnsi="Arial" w:cs="Arial"/>
        </w:rPr>
        <w:t>collaborated</w:t>
      </w:r>
      <w:r w:rsidRPr="006F6B53">
        <w:rPr>
          <w:rFonts w:ascii="Arial" w:hAnsi="Arial" w:cs="Arial"/>
        </w:rPr>
        <w:t xml:space="preserve"> with Quality of Place stakeholders to develop a tool to assess classroom and laboratory environments, ensuring spaces remain modern, effective, and aligned with instructional needs. The survey is currently under review prior to implementation.</w:t>
      </w:r>
    </w:p>
    <w:p w14:paraId="7EFD0B08" w14:textId="4E0DC76D" w:rsidR="006F6B53" w:rsidRPr="001D6CD3" w:rsidRDefault="000B1F27" w:rsidP="001D6CD3">
      <w:pPr>
        <w:numPr>
          <w:ilvl w:val="0"/>
          <w:numId w:val="19"/>
        </w:numPr>
        <w:rPr>
          <w:rFonts w:ascii="Arial" w:hAnsi="Arial" w:cs="Arial"/>
          <w:i/>
          <w:iCs/>
        </w:rPr>
      </w:pPr>
      <w:r w:rsidRPr="006F6B53">
        <w:rPr>
          <w:rFonts w:ascii="Arial" w:hAnsi="Arial" w:cs="Arial"/>
          <w:b/>
          <w:bCs/>
        </w:rPr>
        <w:lastRenderedPageBreak/>
        <w:t>Expansion of Integrated Student Support Services</w:t>
      </w:r>
      <w:r w:rsidRPr="006F6B53">
        <w:rPr>
          <w:rFonts w:ascii="Arial" w:hAnsi="Arial" w:cs="Arial"/>
        </w:rPr>
        <w:br/>
        <w:t xml:space="preserve">The creation and launch of the </w:t>
      </w:r>
      <w:r w:rsidRPr="006F6B53">
        <w:rPr>
          <w:rFonts w:ascii="Arial" w:hAnsi="Arial" w:cs="Arial"/>
          <w:b/>
          <w:bCs/>
        </w:rPr>
        <w:t>Student Success Hub</w:t>
      </w:r>
      <w:r w:rsidRPr="006F6B53">
        <w:rPr>
          <w:rFonts w:ascii="Arial" w:hAnsi="Arial" w:cs="Arial"/>
        </w:rPr>
        <w:t xml:space="preserve"> </w:t>
      </w:r>
      <w:r w:rsidRPr="006F6B53">
        <w:rPr>
          <w:rFonts w:ascii="Arial" w:hAnsi="Arial" w:cs="Arial"/>
          <w:b/>
          <w:bCs/>
        </w:rPr>
        <w:t>&amp; Network</w:t>
      </w:r>
      <w:r w:rsidRPr="006F6B53">
        <w:rPr>
          <w:rFonts w:ascii="Arial" w:hAnsi="Arial" w:cs="Arial"/>
        </w:rPr>
        <w:t xml:space="preserve"> through the Office of the Provost/VCAA represents a major step toward coordinating academic support resources, including tutoring, advising, and mentoring, to better support student learning and persistence.</w:t>
      </w:r>
      <w:r w:rsidR="00A41DFF" w:rsidRPr="006F6B53">
        <w:rPr>
          <w:rFonts w:ascii="Arial" w:hAnsi="Arial" w:cs="Arial"/>
        </w:rPr>
        <w:t xml:space="preserve"> </w:t>
      </w:r>
      <w:r w:rsidR="00A41DFF" w:rsidRPr="006F6B53">
        <w:rPr>
          <w:rFonts w:ascii="Arial" w:hAnsi="Arial" w:cs="Arial"/>
          <w:i/>
          <w:iCs/>
        </w:rPr>
        <w:t>(Aligned with Advance Student Success)</w:t>
      </w:r>
    </w:p>
    <w:p w14:paraId="05FC7C4A" w14:textId="1DDD516B" w:rsidR="000B1F27" w:rsidRPr="006F6B53" w:rsidRDefault="000B1F27" w:rsidP="000B1F27">
      <w:pPr>
        <w:rPr>
          <w:rFonts w:ascii="Arial" w:hAnsi="Arial" w:cs="Arial"/>
          <w:b/>
          <w:bCs/>
        </w:rPr>
      </w:pPr>
      <w:r w:rsidRPr="001A50B8">
        <w:rPr>
          <w:rStyle w:val="Heading3Char"/>
          <w:rFonts w:eastAsiaTheme="minorEastAsia"/>
          <w:i/>
          <w:iCs/>
        </w:rPr>
        <w:t>Key Insight</w:t>
      </w:r>
      <w:r w:rsidR="001D6CD3" w:rsidRPr="001D6CD3">
        <w:rPr>
          <w:rStyle w:val="Heading3Char"/>
          <w:rFonts w:eastAsiaTheme="minorEastAsia"/>
        </w:rPr>
        <w:br/>
      </w:r>
      <w:r w:rsidRPr="006F6B53">
        <w:rPr>
          <w:rFonts w:ascii="Arial" w:hAnsi="Arial" w:cs="Arial"/>
        </w:rPr>
        <w:br/>
        <w:t>Strategic investment in faculty development and instructional infrastructure is strengthening the quality, consistency, and future-readiness of academic programs and support.</w:t>
      </w:r>
    </w:p>
    <w:p w14:paraId="4238DCBA" w14:textId="57B69427" w:rsidR="000B1F27" w:rsidRPr="006F6B53" w:rsidRDefault="000B1F27" w:rsidP="001D6CD3">
      <w:pPr>
        <w:pStyle w:val="Heading3"/>
      </w:pPr>
      <w:r w:rsidRPr="006F6B53">
        <w:t>Next Steps (Year 2 Priorities)</w:t>
      </w:r>
      <w:r w:rsidR="001D6CD3">
        <w:br/>
      </w:r>
    </w:p>
    <w:p w14:paraId="1A78AE1B" w14:textId="77777777" w:rsidR="000B1F27" w:rsidRPr="006F6B53" w:rsidRDefault="000B1F27" w:rsidP="000B1F27">
      <w:pPr>
        <w:rPr>
          <w:rFonts w:ascii="Arial" w:hAnsi="Arial" w:cs="Arial"/>
        </w:rPr>
      </w:pPr>
      <w:r w:rsidRPr="006F6B53">
        <w:rPr>
          <w:rFonts w:ascii="Arial" w:hAnsi="Arial" w:cs="Arial"/>
        </w:rPr>
        <w:t>Building on Year 1 progress, the working group will focus on scaling faculty development, strengthening academic infrastructure, and deepening program relevance and effectiveness.</w:t>
      </w:r>
    </w:p>
    <w:p w14:paraId="22BBEFD1" w14:textId="7D0EA53A" w:rsidR="000B1F27" w:rsidRPr="006F6B53" w:rsidRDefault="000B1F27" w:rsidP="000B1F27">
      <w:pPr>
        <w:numPr>
          <w:ilvl w:val="0"/>
          <w:numId w:val="20"/>
        </w:numPr>
        <w:rPr>
          <w:rFonts w:ascii="Arial" w:hAnsi="Arial" w:cs="Arial"/>
        </w:rPr>
      </w:pPr>
      <w:r w:rsidRPr="006F6B53">
        <w:rPr>
          <w:rFonts w:ascii="Arial" w:hAnsi="Arial" w:cs="Arial"/>
          <w:b/>
          <w:bCs/>
        </w:rPr>
        <w:t>Expand Faculty Development and Training Opportunities</w:t>
      </w:r>
      <w:r w:rsidRPr="006F6B53">
        <w:rPr>
          <w:rFonts w:ascii="Arial" w:hAnsi="Arial" w:cs="Arial"/>
        </w:rPr>
        <w:br/>
        <w:t>Ensure that 90% of FTE faculty have access to meaningful professional development opportunities over the next five years, with a strategic emphasis on building capacity in emerging areas such as artificial intelligence (AI). This includes promoting awareness, providing hands-on training, and supporting the thoughtful integration of AI across teaching, research, and administrative practices.</w:t>
      </w:r>
    </w:p>
    <w:p w14:paraId="1EEBECA2" w14:textId="72D5ABF9" w:rsidR="000B1F27" w:rsidRPr="006F6B53" w:rsidRDefault="000B1F27" w:rsidP="000B1F27">
      <w:pPr>
        <w:numPr>
          <w:ilvl w:val="0"/>
          <w:numId w:val="20"/>
        </w:numPr>
        <w:rPr>
          <w:rFonts w:ascii="Arial" w:hAnsi="Arial" w:cs="Arial"/>
        </w:rPr>
      </w:pPr>
      <w:r w:rsidRPr="006F6B53">
        <w:rPr>
          <w:rFonts w:ascii="Arial" w:hAnsi="Arial" w:cs="Arial"/>
          <w:b/>
          <w:bCs/>
        </w:rPr>
        <w:t xml:space="preserve">Increase Advisory Board Engagement </w:t>
      </w:r>
      <w:r w:rsidR="00A41DFF" w:rsidRPr="006F6B53">
        <w:rPr>
          <w:rFonts w:ascii="Arial" w:hAnsi="Arial" w:cs="Arial"/>
          <w:b/>
          <w:bCs/>
        </w:rPr>
        <w:t>a</w:t>
      </w:r>
      <w:r w:rsidRPr="006F6B53">
        <w:rPr>
          <w:rFonts w:ascii="Arial" w:hAnsi="Arial" w:cs="Arial"/>
          <w:b/>
          <w:bCs/>
        </w:rPr>
        <w:t>cross Academic Programs</w:t>
      </w:r>
      <w:r w:rsidRPr="006F6B53">
        <w:rPr>
          <w:rFonts w:ascii="Arial" w:hAnsi="Arial" w:cs="Arial"/>
        </w:rPr>
        <w:br/>
        <w:t xml:space="preserve">Work toward ensuring all academic departments analyze the feasibility of establishing advisory boards, and 90% of </w:t>
      </w:r>
      <w:proofErr w:type="gramStart"/>
      <w:r w:rsidRPr="006F6B53">
        <w:rPr>
          <w:rFonts w:ascii="Arial" w:hAnsi="Arial" w:cs="Arial"/>
        </w:rPr>
        <w:t>those feasible will</w:t>
      </w:r>
      <w:proofErr w:type="gramEnd"/>
      <w:r w:rsidRPr="006F6B53">
        <w:rPr>
          <w:rFonts w:ascii="Arial" w:hAnsi="Arial" w:cs="Arial"/>
        </w:rPr>
        <w:t xml:space="preserve"> form and/or actively engage advisory boards to strengthen alignment with industry and workforce needs.</w:t>
      </w:r>
    </w:p>
    <w:p w14:paraId="5BE1D62C" w14:textId="0A336A6B" w:rsidR="000B1F27" w:rsidRPr="006F6B53" w:rsidRDefault="000B1F27" w:rsidP="000B1F27">
      <w:pPr>
        <w:numPr>
          <w:ilvl w:val="0"/>
          <w:numId w:val="20"/>
        </w:numPr>
        <w:rPr>
          <w:rFonts w:ascii="Arial" w:hAnsi="Arial" w:cs="Arial"/>
        </w:rPr>
      </w:pPr>
      <w:r w:rsidRPr="006F6B53">
        <w:rPr>
          <w:rFonts w:ascii="Arial" w:hAnsi="Arial" w:cs="Arial"/>
          <w:b/>
          <w:bCs/>
        </w:rPr>
        <w:t>Implement Learning Environment Assessment Tools</w:t>
      </w:r>
      <w:r w:rsidRPr="006F6B53">
        <w:rPr>
          <w:rFonts w:ascii="Arial" w:hAnsi="Arial" w:cs="Arial"/>
        </w:rPr>
        <w:br/>
        <w:t>Deploy faculty survey regarding learning spaces and integrate findings into planning and budgeting processes to support continuous improvement of classrooms and laboratories.</w:t>
      </w:r>
    </w:p>
    <w:p w14:paraId="01E22F3A" w14:textId="71864131" w:rsidR="000B1F27" w:rsidRPr="006F6B53" w:rsidRDefault="000B1F27" w:rsidP="000B1F27">
      <w:pPr>
        <w:numPr>
          <w:ilvl w:val="0"/>
          <w:numId w:val="20"/>
        </w:numPr>
        <w:rPr>
          <w:rFonts w:ascii="Arial" w:hAnsi="Arial" w:cs="Arial"/>
          <w:i/>
          <w:iCs/>
        </w:rPr>
      </w:pPr>
      <w:r w:rsidRPr="006F6B53">
        <w:rPr>
          <w:rFonts w:ascii="Arial" w:hAnsi="Arial" w:cs="Arial"/>
          <w:b/>
          <w:bCs/>
        </w:rPr>
        <w:t>Strengthen Integration of Academic Support Services</w:t>
      </w:r>
      <w:r w:rsidRPr="006F6B53">
        <w:rPr>
          <w:rFonts w:ascii="Arial" w:hAnsi="Arial" w:cs="Arial"/>
        </w:rPr>
        <w:br/>
        <w:t xml:space="preserve">Expand the reach and impact of the Student Success Hub &amp; Network, ensuring students have seamless access to coordinated academic support across programs. </w:t>
      </w:r>
      <w:r w:rsidRPr="006F6B53">
        <w:rPr>
          <w:rFonts w:ascii="Arial" w:eastAsia="Times New Roman" w:hAnsi="Arial" w:cs="Arial"/>
          <w:i/>
          <w:iCs/>
        </w:rPr>
        <w:t>(Aligned with Advance Student Success)</w:t>
      </w:r>
    </w:p>
    <w:p w14:paraId="5D3A845B" w14:textId="467FE917" w:rsidR="000B1F27" w:rsidRPr="006F6B53" w:rsidRDefault="000B1F27" w:rsidP="000B1F27">
      <w:pPr>
        <w:numPr>
          <w:ilvl w:val="0"/>
          <w:numId w:val="20"/>
        </w:numPr>
        <w:rPr>
          <w:rFonts w:ascii="Arial" w:hAnsi="Arial" w:cs="Arial"/>
          <w:b/>
          <w:bCs/>
          <w:i/>
          <w:iCs/>
        </w:rPr>
      </w:pPr>
      <w:r w:rsidRPr="006F6B53">
        <w:rPr>
          <w:rFonts w:ascii="Arial" w:hAnsi="Arial" w:cs="Arial"/>
          <w:b/>
          <w:bCs/>
        </w:rPr>
        <w:t>Incorporate the APA Psychologically Healthy Workplace Practices</w:t>
      </w:r>
      <w:r w:rsidRPr="006F6B53">
        <w:rPr>
          <w:rFonts w:ascii="Arial" w:hAnsi="Arial" w:cs="Arial"/>
          <w:b/>
          <w:bCs/>
        </w:rPr>
        <w:br/>
      </w:r>
      <w:r w:rsidRPr="006F6B53">
        <w:rPr>
          <w:rFonts w:ascii="Arial" w:hAnsi="Arial" w:cs="Arial"/>
        </w:rPr>
        <w:t xml:space="preserve">Utilize findings and recommendations from the </w:t>
      </w:r>
      <w:hyperlink r:id="rId12" w:history="1">
        <w:r w:rsidRPr="006F6B53">
          <w:rPr>
            <w:rFonts w:ascii="Arial" w:hAnsi="Arial" w:cs="Arial"/>
            <w:color w:val="0000FF" w:themeColor="hyperlink"/>
            <w:u w:val="single"/>
          </w:rPr>
          <w:t>American Psychological Association (APA) Work in America Survey</w:t>
        </w:r>
      </w:hyperlink>
      <w:r w:rsidRPr="006F6B53">
        <w:rPr>
          <w:rFonts w:ascii="Arial" w:hAnsi="Arial" w:cs="Arial"/>
        </w:rPr>
        <w:t xml:space="preserve"> to enhance employee well-being, </w:t>
      </w:r>
      <w:r w:rsidRPr="006F6B53">
        <w:rPr>
          <w:rFonts w:ascii="Arial" w:hAnsi="Arial" w:cs="Arial"/>
        </w:rPr>
        <w:lastRenderedPageBreak/>
        <w:t xml:space="preserve">engagement, and organizational effectiveness. In Year 2, focus on prioritizing key action items, developing implementation strategies, and collaborating across departments to strengthen workplace culture, communication, recognition, professional development, and employee support systems. </w:t>
      </w:r>
      <w:r w:rsidRPr="006F6B53">
        <w:rPr>
          <w:rFonts w:ascii="Arial" w:hAnsi="Arial" w:cs="Arial"/>
          <w:i/>
          <w:iCs/>
        </w:rPr>
        <w:t>(Aligned with Enhanced Quality of Place)</w:t>
      </w:r>
    </w:p>
    <w:p w14:paraId="28F4916C" w14:textId="799A1230" w:rsidR="000B1F27" w:rsidRPr="006F6B53" w:rsidRDefault="000B1F27" w:rsidP="000B1F27">
      <w:pPr>
        <w:numPr>
          <w:ilvl w:val="0"/>
          <w:numId w:val="20"/>
        </w:numPr>
        <w:rPr>
          <w:rFonts w:ascii="Arial" w:hAnsi="Arial" w:cs="Arial"/>
        </w:rPr>
      </w:pPr>
      <w:r w:rsidRPr="006F6B53">
        <w:rPr>
          <w:rFonts w:ascii="Arial" w:hAnsi="Arial" w:cs="Arial"/>
          <w:b/>
          <w:bCs/>
        </w:rPr>
        <w:t>Expand Focus to Include Graduate Programs</w:t>
      </w:r>
      <w:r w:rsidRPr="006F6B53">
        <w:rPr>
          <w:rFonts w:ascii="Arial" w:hAnsi="Arial" w:cs="Arial"/>
          <w:b/>
          <w:bCs/>
        </w:rPr>
        <w:br/>
      </w:r>
      <w:r w:rsidRPr="006F6B53">
        <w:rPr>
          <w:rFonts w:ascii="Arial" w:hAnsi="Arial" w:cs="Arial"/>
        </w:rPr>
        <w:t xml:space="preserve">Engage </w:t>
      </w:r>
      <w:r w:rsidR="00A41DFF" w:rsidRPr="006F6B53">
        <w:rPr>
          <w:rFonts w:ascii="Arial" w:hAnsi="Arial" w:cs="Arial"/>
        </w:rPr>
        <w:t>the Office of Graduate Studies and g</w:t>
      </w:r>
      <w:r w:rsidRPr="006F6B53">
        <w:rPr>
          <w:rFonts w:ascii="Arial" w:hAnsi="Arial" w:cs="Arial"/>
        </w:rPr>
        <w:t>raduate chairs in fostering academic excellence.</w:t>
      </w:r>
    </w:p>
    <w:p w14:paraId="4DBF8A19" w14:textId="125E89F1" w:rsidR="000B1F27" w:rsidRPr="006F6B53" w:rsidRDefault="000B1F27" w:rsidP="000B1F27">
      <w:pPr>
        <w:rPr>
          <w:rFonts w:ascii="Arial" w:hAnsi="Arial" w:cs="Arial"/>
        </w:rPr>
      </w:pPr>
      <w:r w:rsidRPr="001A50B8">
        <w:rPr>
          <w:rStyle w:val="Heading3Char"/>
          <w:rFonts w:eastAsiaTheme="minorEastAsia"/>
          <w:i/>
          <w:iCs/>
        </w:rPr>
        <w:t>Looking Ahead</w:t>
      </w:r>
      <w:r w:rsidR="001D6CD3" w:rsidRPr="001A50B8">
        <w:rPr>
          <w:rStyle w:val="Heading3Char"/>
          <w:rFonts w:eastAsiaTheme="minorEastAsia"/>
          <w:i/>
          <w:iCs/>
        </w:rPr>
        <w:br/>
      </w:r>
      <w:r w:rsidRPr="006F6B53">
        <w:rPr>
          <w:rFonts w:ascii="Arial" w:hAnsi="Arial" w:cs="Arial"/>
        </w:rPr>
        <w:br/>
        <w:t>Continued focus on faculty development, instructional innovation, and industry alignment will ensure that PNW delivers high-quality, relevant academic programs that prepare students for evolving workforce and societal needs.</w:t>
      </w:r>
    </w:p>
    <w:p w14:paraId="4F3FD97C" w14:textId="77777777" w:rsidR="000B1F27" w:rsidRPr="006F6B53" w:rsidRDefault="000B1F27">
      <w:pPr>
        <w:rPr>
          <w:rFonts w:ascii="Arial" w:hAnsi="Arial" w:cs="Arial"/>
        </w:rPr>
      </w:pPr>
      <w:r w:rsidRPr="006F6B53">
        <w:rPr>
          <w:rFonts w:ascii="Arial" w:hAnsi="Arial" w:cs="Arial"/>
        </w:rPr>
        <w:br w:type="page"/>
      </w:r>
    </w:p>
    <w:p w14:paraId="16D7F436" w14:textId="425DE67A" w:rsidR="000B1F27" w:rsidRPr="006F6B53" w:rsidRDefault="000B1F27" w:rsidP="007030D3">
      <w:pPr>
        <w:pStyle w:val="Heading2"/>
      </w:pPr>
      <w:r w:rsidRPr="006F6B53">
        <w:lastRenderedPageBreak/>
        <w:t>Goal 3: Enhance Quality of Place</w:t>
      </w:r>
    </w:p>
    <w:p w14:paraId="75C084D2" w14:textId="77777777" w:rsidR="000B1F27" w:rsidRPr="006F6B53" w:rsidRDefault="000B1F27" w:rsidP="000B1F27">
      <w:pPr>
        <w:pBdr>
          <w:bottom w:val="single" w:sz="4" w:space="1" w:color="auto"/>
        </w:pBdr>
        <w:rPr>
          <w:rFonts w:ascii="Arial" w:hAnsi="Arial" w:cs="Arial"/>
          <w:bCs/>
        </w:rPr>
      </w:pPr>
    </w:p>
    <w:p w14:paraId="75B457E2" w14:textId="1DE4973C" w:rsidR="000B1F27" w:rsidRPr="006F6B53" w:rsidRDefault="000B1F27" w:rsidP="000B1F27">
      <w:pPr>
        <w:pBdr>
          <w:bottom w:val="single" w:sz="4" w:space="1" w:color="auto"/>
        </w:pBdr>
        <w:rPr>
          <w:rFonts w:ascii="Arial" w:hAnsi="Arial" w:cs="Arial"/>
          <w:bCs/>
        </w:rPr>
      </w:pPr>
      <w:r w:rsidRPr="006F6B53">
        <w:rPr>
          <w:rFonts w:ascii="Arial" w:hAnsi="Arial" w:cs="Arial"/>
          <w:bCs/>
        </w:rPr>
        <w:t>Working Group: Dr. John Durocher, Nils K. Nelson Endowed Professor of Integrative Human Health &amp; Director, Integrative Physiology and Health Sciences Center</w:t>
      </w:r>
      <w:r w:rsidR="00A41DFF" w:rsidRPr="006F6B53">
        <w:rPr>
          <w:rFonts w:ascii="Arial" w:hAnsi="Arial" w:cs="Arial"/>
          <w:bCs/>
        </w:rPr>
        <w:t>, Faculty Senate Representative</w:t>
      </w:r>
      <w:r w:rsidRPr="006F6B53">
        <w:rPr>
          <w:rFonts w:ascii="Arial" w:hAnsi="Arial" w:cs="Arial"/>
          <w:bCs/>
        </w:rPr>
        <w:t>; Rachel Krcmarich, Campus Planning Administrator; Colleen Robison, Director of Benefits and Wellness, HR</w:t>
      </w:r>
    </w:p>
    <w:p w14:paraId="229C7303" w14:textId="77777777" w:rsidR="000B1F27" w:rsidRPr="006F6B53" w:rsidRDefault="000B1F27" w:rsidP="000B1F27">
      <w:pPr>
        <w:rPr>
          <w:rFonts w:ascii="Arial" w:hAnsi="Arial" w:cs="Arial"/>
          <w:b/>
        </w:rPr>
      </w:pPr>
      <w:r w:rsidRPr="006F6B53">
        <w:rPr>
          <w:rFonts w:ascii="Arial" w:hAnsi="Arial" w:cs="Arial"/>
          <w:b/>
        </w:rPr>
        <w:t xml:space="preserve">We build a thriving campus community by investing in our most </w:t>
      </w:r>
      <w:proofErr w:type="gramStart"/>
      <w:r w:rsidRPr="006F6B53">
        <w:rPr>
          <w:rFonts w:ascii="Arial" w:hAnsi="Arial" w:cs="Arial"/>
          <w:b/>
        </w:rPr>
        <w:t>valuable asset</w:t>
      </w:r>
      <w:proofErr w:type="gramEnd"/>
      <w:r w:rsidRPr="006F6B53">
        <w:rPr>
          <w:rFonts w:ascii="Arial" w:hAnsi="Arial" w:cs="Arial"/>
          <w:b/>
        </w:rPr>
        <w:t xml:space="preserve"> (our people): students, faculty, staff and alumni. </w:t>
      </w:r>
    </w:p>
    <w:p w14:paraId="66F501F2" w14:textId="77777777" w:rsidR="000B1F27" w:rsidRPr="006F6B53" w:rsidRDefault="000B1F27" w:rsidP="007030D3">
      <w:pPr>
        <w:pStyle w:val="Heading3"/>
      </w:pPr>
      <w:r w:rsidRPr="006F6B53">
        <w:t>Noteworthy Accomplishments</w:t>
      </w:r>
    </w:p>
    <w:p w14:paraId="6058822B" w14:textId="77777777" w:rsidR="000B1F27" w:rsidRPr="006F6B53" w:rsidRDefault="000B1F27" w:rsidP="000B1F27">
      <w:pPr>
        <w:pStyle w:val="ListBullet"/>
        <w:numPr>
          <w:ilvl w:val="0"/>
          <w:numId w:val="0"/>
        </w:numPr>
        <w:rPr>
          <w:rFonts w:ascii="Arial" w:hAnsi="Arial" w:cs="Arial"/>
        </w:rPr>
      </w:pPr>
    </w:p>
    <w:p w14:paraId="3E86A2FB" w14:textId="77777777" w:rsidR="000B1F27" w:rsidRPr="006F6B53" w:rsidRDefault="000B1F27" w:rsidP="000B1F27">
      <w:pPr>
        <w:pStyle w:val="ListBullet"/>
        <w:numPr>
          <w:ilvl w:val="0"/>
          <w:numId w:val="0"/>
        </w:numPr>
        <w:rPr>
          <w:rFonts w:ascii="Arial" w:hAnsi="Arial" w:cs="Arial"/>
        </w:rPr>
      </w:pPr>
      <w:r w:rsidRPr="006F6B53">
        <w:rPr>
          <w:rFonts w:ascii="Arial" w:hAnsi="Arial" w:cs="Arial"/>
        </w:rPr>
        <w:t>The Enhance Quality of Place working group focused on improving the overall campus experience by addressing key operational and cultural areas that impact employee satisfaction and student employment.</w:t>
      </w:r>
    </w:p>
    <w:p w14:paraId="4E275E96" w14:textId="77777777" w:rsidR="000B1F27" w:rsidRPr="006F6B53" w:rsidRDefault="000B1F27" w:rsidP="000B1F27">
      <w:pPr>
        <w:pStyle w:val="ListBullet"/>
        <w:numPr>
          <w:ilvl w:val="0"/>
          <w:numId w:val="0"/>
        </w:numPr>
        <w:rPr>
          <w:rFonts w:ascii="Arial" w:hAnsi="Arial" w:cs="Arial"/>
        </w:rPr>
      </w:pPr>
    </w:p>
    <w:p w14:paraId="57646D71" w14:textId="658A8E72" w:rsidR="000B1F27" w:rsidRPr="006F6B53" w:rsidRDefault="000B1F27" w:rsidP="000B1F27">
      <w:pPr>
        <w:pStyle w:val="ListBullet"/>
        <w:numPr>
          <w:ilvl w:val="0"/>
          <w:numId w:val="21"/>
        </w:numPr>
        <w:rPr>
          <w:rFonts w:ascii="Arial" w:hAnsi="Arial" w:cs="Arial"/>
        </w:rPr>
      </w:pPr>
      <w:r w:rsidRPr="006F6B53">
        <w:rPr>
          <w:rFonts w:ascii="Arial" w:hAnsi="Arial" w:cs="Arial"/>
          <w:b/>
          <w:bCs/>
        </w:rPr>
        <w:t>Enhanced Staff Onboarding Experience</w:t>
      </w:r>
      <w:r w:rsidRPr="006F6B53">
        <w:rPr>
          <w:rFonts w:ascii="Arial" w:hAnsi="Arial" w:cs="Arial"/>
        </w:rPr>
        <w:br/>
        <w:t xml:space="preserve">Data collected from recent hires indicate that while the onboarding course is highly valued, opportunities exist to strengthen engagement through a more personalized, </w:t>
      </w:r>
      <w:r w:rsidRPr="006F6B53">
        <w:rPr>
          <w:rFonts w:ascii="Arial" w:hAnsi="Arial" w:cs="Arial"/>
          <w:b/>
          <w:bCs/>
        </w:rPr>
        <w:t>ambassador-based onboarding model</w:t>
      </w:r>
      <w:r w:rsidRPr="006F6B53">
        <w:rPr>
          <w:rFonts w:ascii="Arial" w:hAnsi="Arial" w:cs="Arial"/>
        </w:rPr>
        <w:t>.</w:t>
      </w:r>
    </w:p>
    <w:p w14:paraId="42C776CC" w14:textId="77777777" w:rsidR="000B1F27" w:rsidRPr="006F6B53" w:rsidRDefault="000B1F27" w:rsidP="000B1F27">
      <w:pPr>
        <w:pStyle w:val="ListBullet"/>
        <w:numPr>
          <w:ilvl w:val="0"/>
          <w:numId w:val="0"/>
        </w:numPr>
        <w:rPr>
          <w:rFonts w:ascii="Arial" w:hAnsi="Arial" w:cs="Arial"/>
        </w:rPr>
      </w:pPr>
    </w:p>
    <w:p w14:paraId="7925356A" w14:textId="0F87875B" w:rsidR="000B1F27" w:rsidRPr="006F6B53" w:rsidRDefault="000B1F27" w:rsidP="000B1F27">
      <w:pPr>
        <w:pStyle w:val="ListBullet"/>
        <w:numPr>
          <w:ilvl w:val="0"/>
          <w:numId w:val="21"/>
        </w:numPr>
        <w:rPr>
          <w:rFonts w:ascii="Arial" w:hAnsi="Arial" w:cs="Arial"/>
        </w:rPr>
      </w:pPr>
      <w:r w:rsidRPr="006F6B53">
        <w:rPr>
          <w:rFonts w:ascii="Arial" w:hAnsi="Arial" w:cs="Arial"/>
          <w:b/>
          <w:bCs/>
        </w:rPr>
        <w:t>Evaluation of Student Employment Processes</w:t>
      </w:r>
      <w:r w:rsidRPr="006F6B53">
        <w:rPr>
          <w:rFonts w:ascii="Arial" w:hAnsi="Arial" w:cs="Arial"/>
        </w:rPr>
        <w:br/>
        <w:t>A comprehensive review identified inconsistencies in how student positions are posted, filled, and supported across departments. Current practices often rely on informal communication channels, resulting in uneven access to opportunities and varied onboarding experiences.</w:t>
      </w:r>
    </w:p>
    <w:p w14:paraId="237F2463" w14:textId="77777777" w:rsidR="000B1F27" w:rsidRPr="006F6B53" w:rsidRDefault="000B1F27" w:rsidP="000B1F27">
      <w:pPr>
        <w:pStyle w:val="ListBullet"/>
        <w:numPr>
          <w:ilvl w:val="0"/>
          <w:numId w:val="0"/>
        </w:numPr>
        <w:rPr>
          <w:rFonts w:ascii="Arial" w:hAnsi="Arial" w:cs="Arial"/>
        </w:rPr>
      </w:pPr>
    </w:p>
    <w:p w14:paraId="5FA3ADA0" w14:textId="5D605CAA" w:rsidR="000B1F27" w:rsidRPr="006F6B53" w:rsidRDefault="000B1F27" w:rsidP="000B1F27">
      <w:pPr>
        <w:pStyle w:val="ListBullet"/>
        <w:numPr>
          <w:ilvl w:val="0"/>
          <w:numId w:val="21"/>
        </w:numPr>
        <w:rPr>
          <w:rFonts w:ascii="Arial" w:hAnsi="Arial" w:cs="Arial"/>
        </w:rPr>
      </w:pPr>
      <w:r w:rsidRPr="006F6B53">
        <w:rPr>
          <w:rFonts w:ascii="Arial" w:hAnsi="Arial" w:cs="Arial"/>
          <w:b/>
          <w:bCs/>
        </w:rPr>
        <w:t>Identification of Opportunities for Standardized Training</w:t>
      </w:r>
      <w:r w:rsidRPr="006F6B53">
        <w:rPr>
          <w:rFonts w:ascii="Arial" w:hAnsi="Arial" w:cs="Arial"/>
        </w:rPr>
        <w:br/>
        <w:t>Feedback indicated a need for more consistent, centralized training for staff and student employees, particularly in foundational skills such as customer service and professional communication, while still allowing departments to deliver role-specific training.</w:t>
      </w:r>
    </w:p>
    <w:p w14:paraId="2548ADCA" w14:textId="77777777" w:rsidR="000B1F27" w:rsidRPr="006F6B53" w:rsidRDefault="000B1F27" w:rsidP="000B1F27">
      <w:pPr>
        <w:pStyle w:val="ListBullet"/>
        <w:numPr>
          <w:ilvl w:val="0"/>
          <w:numId w:val="0"/>
        </w:numPr>
        <w:rPr>
          <w:rFonts w:ascii="Arial" w:hAnsi="Arial" w:cs="Arial"/>
        </w:rPr>
      </w:pPr>
    </w:p>
    <w:p w14:paraId="703FEFFA" w14:textId="54CFBED9" w:rsidR="000B1F27" w:rsidRPr="006F6B53" w:rsidRDefault="000B1F27" w:rsidP="000B1F27">
      <w:pPr>
        <w:pStyle w:val="ListBullet"/>
        <w:numPr>
          <w:ilvl w:val="0"/>
          <w:numId w:val="21"/>
        </w:numPr>
        <w:rPr>
          <w:rFonts w:ascii="Arial" w:hAnsi="Arial" w:cs="Arial"/>
        </w:rPr>
      </w:pPr>
      <w:r w:rsidRPr="006F6B53">
        <w:rPr>
          <w:rFonts w:ascii="Arial" w:hAnsi="Arial" w:cs="Arial"/>
          <w:b/>
          <w:bCs/>
        </w:rPr>
        <w:t>Advancement of Dining Services Transformation</w:t>
      </w:r>
      <w:r w:rsidRPr="006F6B53">
        <w:rPr>
          <w:rFonts w:ascii="Arial" w:hAnsi="Arial" w:cs="Arial"/>
        </w:rPr>
        <w:br/>
        <w:t xml:space="preserve">After a comprehensive dining assessment, including a campus-wide survey of students, faculty, and staff, the university is transitioning to a </w:t>
      </w:r>
      <w:r w:rsidRPr="006F6B53">
        <w:rPr>
          <w:rFonts w:ascii="Arial" w:hAnsi="Arial" w:cs="Arial"/>
          <w:b/>
          <w:bCs/>
        </w:rPr>
        <w:t>self-operated dining model</w:t>
      </w:r>
      <w:r w:rsidRPr="006F6B53">
        <w:rPr>
          <w:rFonts w:ascii="Arial" w:hAnsi="Arial" w:cs="Arial"/>
        </w:rPr>
        <w:t>, creating new opportunities to improve quality, expand offerings, and better align services with campus needs.</w:t>
      </w:r>
    </w:p>
    <w:p w14:paraId="5FE6429A" w14:textId="77777777" w:rsidR="000B1F27" w:rsidRPr="006F6B53" w:rsidRDefault="000B1F27" w:rsidP="000B1F27">
      <w:pPr>
        <w:pStyle w:val="ListBullet"/>
        <w:numPr>
          <w:ilvl w:val="0"/>
          <w:numId w:val="0"/>
        </w:numPr>
        <w:rPr>
          <w:rFonts w:ascii="Arial" w:hAnsi="Arial" w:cs="Arial"/>
        </w:rPr>
      </w:pPr>
    </w:p>
    <w:p w14:paraId="795A2C1A" w14:textId="77777777" w:rsidR="007030D3" w:rsidRDefault="007030D3" w:rsidP="000B1F27">
      <w:pPr>
        <w:pStyle w:val="ListBullet"/>
        <w:numPr>
          <w:ilvl w:val="0"/>
          <w:numId w:val="0"/>
        </w:numPr>
        <w:ind w:left="360" w:hanging="360"/>
        <w:rPr>
          <w:rFonts w:ascii="Arial" w:hAnsi="Arial" w:cs="Arial"/>
          <w:b/>
          <w:bCs/>
          <w:i/>
          <w:iCs/>
        </w:rPr>
      </w:pPr>
    </w:p>
    <w:p w14:paraId="1F9606A8" w14:textId="135AD18B" w:rsidR="000B1F27" w:rsidRPr="007030D3" w:rsidRDefault="000B1F27" w:rsidP="007030D3">
      <w:pPr>
        <w:pStyle w:val="Heading3"/>
        <w:rPr>
          <w:i/>
          <w:iCs/>
        </w:rPr>
      </w:pPr>
      <w:r w:rsidRPr="007030D3">
        <w:rPr>
          <w:i/>
          <w:iCs/>
        </w:rPr>
        <w:t>Key Insight</w:t>
      </w:r>
      <w:r w:rsidR="007030D3" w:rsidRPr="007030D3">
        <w:rPr>
          <w:i/>
          <w:iCs/>
        </w:rPr>
        <w:br/>
      </w:r>
    </w:p>
    <w:p w14:paraId="23F059A5" w14:textId="08B2D70F" w:rsidR="000B1F27" w:rsidRPr="007030D3" w:rsidRDefault="000B1F27" w:rsidP="000B1F27">
      <w:pPr>
        <w:pStyle w:val="ListBullet"/>
        <w:numPr>
          <w:ilvl w:val="0"/>
          <w:numId w:val="0"/>
        </w:numPr>
        <w:rPr>
          <w:rFonts w:ascii="Arial" w:hAnsi="Arial" w:cs="Arial"/>
        </w:rPr>
      </w:pPr>
      <w:r w:rsidRPr="006F6B53">
        <w:rPr>
          <w:rFonts w:ascii="Arial" w:hAnsi="Arial" w:cs="Arial"/>
        </w:rPr>
        <w:lastRenderedPageBreak/>
        <w:t>Improving consistency and quality in foundational campus experiences — such as onboarding, employment practices, and dining</w:t>
      </w:r>
      <w:r w:rsidR="00A41DFF" w:rsidRPr="006F6B53">
        <w:rPr>
          <w:rFonts w:ascii="Arial" w:hAnsi="Arial" w:cs="Arial"/>
        </w:rPr>
        <w:t xml:space="preserve"> services</w:t>
      </w:r>
      <w:r w:rsidRPr="006F6B53">
        <w:rPr>
          <w:rFonts w:ascii="Arial" w:hAnsi="Arial" w:cs="Arial"/>
        </w:rPr>
        <w:t xml:space="preserve"> — will have a significant impact on satisfaction, retention, and overall institutional culture.</w:t>
      </w:r>
    </w:p>
    <w:p w14:paraId="56ABDE11" w14:textId="77777777" w:rsidR="000B1F27" w:rsidRPr="006F6B53" w:rsidRDefault="000B1F27" w:rsidP="007030D3">
      <w:pPr>
        <w:pStyle w:val="Heading3"/>
      </w:pPr>
      <w:r w:rsidRPr="006F6B53">
        <w:t>Next Steps (Year 2 Priorities)</w:t>
      </w:r>
    </w:p>
    <w:p w14:paraId="1A7304D3" w14:textId="77777777" w:rsidR="000B1F27" w:rsidRPr="006F6B53" w:rsidRDefault="000B1F27" w:rsidP="000B1F27">
      <w:pPr>
        <w:pStyle w:val="ListBullet"/>
        <w:numPr>
          <w:ilvl w:val="0"/>
          <w:numId w:val="0"/>
        </w:numPr>
        <w:rPr>
          <w:rFonts w:ascii="Arial" w:hAnsi="Arial" w:cs="Arial"/>
        </w:rPr>
      </w:pPr>
    </w:p>
    <w:p w14:paraId="498CD38A" w14:textId="77777777" w:rsidR="000B1F27" w:rsidRPr="006F6B53" w:rsidRDefault="000B1F27" w:rsidP="000B1F27">
      <w:pPr>
        <w:pStyle w:val="ListBullet"/>
        <w:numPr>
          <w:ilvl w:val="0"/>
          <w:numId w:val="0"/>
        </w:numPr>
        <w:rPr>
          <w:rFonts w:ascii="Arial" w:hAnsi="Arial" w:cs="Arial"/>
        </w:rPr>
      </w:pPr>
      <w:r w:rsidRPr="006F6B53">
        <w:rPr>
          <w:rFonts w:ascii="Arial" w:hAnsi="Arial" w:cs="Arial"/>
        </w:rPr>
        <w:t xml:space="preserve">Building on Year </w:t>
      </w:r>
      <w:proofErr w:type="gramStart"/>
      <w:r w:rsidRPr="006F6B53">
        <w:rPr>
          <w:rFonts w:ascii="Arial" w:hAnsi="Arial" w:cs="Arial"/>
        </w:rPr>
        <w:t>1 findings</w:t>
      </w:r>
      <w:proofErr w:type="gramEnd"/>
      <w:r w:rsidRPr="006F6B53">
        <w:rPr>
          <w:rFonts w:ascii="Arial" w:hAnsi="Arial" w:cs="Arial"/>
        </w:rPr>
        <w:t xml:space="preserve"> and progress, the next phase will focus on implementing scalable solutions, improving consistency, and enhancing the overall campus experience.</w:t>
      </w:r>
    </w:p>
    <w:p w14:paraId="3A9C3A83" w14:textId="77777777" w:rsidR="000B1F27" w:rsidRPr="006F6B53" w:rsidRDefault="000B1F27" w:rsidP="000B1F27">
      <w:pPr>
        <w:pStyle w:val="ListBullet"/>
        <w:numPr>
          <w:ilvl w:val="0"/>
          <w:numId w:val="0"/>
        </w:numPr>
        <w:rPr>
          <w:rFonts w:ascii="Arial" w:hAnsi="Arial" w:cs="Arial"/>
        </w:rPr>
      </w:pPr>
    </w:p>
    <w:p w14:paraId="167D8437" w14:textId="3C2B756A" w:rsidR="000B1F27" w:rsidRPr="006F6B53" w:rsidRDefault="000B1F27" w:rsidP="000B1F27">
      <w:pPr>
        <w:pStyle w:val="ListBullet"/>
        <w:numPr>
          <w:ilvl w:val="0"/>
          <w:numId w:val="22"/>
        </w:numPr>
        <w:rPr>
          <w:rFonts w:ascii="Arial" w:hAnsi="Arial" w:cs="Arial"/>
        </w:rPr>
      </w:pPr>
      <w:r w:rsidRPr="006F6B53">
        <w:rPr>
          <w:rFonts w:ascii="Arial" w:hAnsi="Arial" w:cs="Arial"/>
          <w:b/>
          <w:bCs/>
        </w:rPr>
        <w:t>Implement Enhanced Onboarding Model</w:t>
      </w:r>
      <w:r w:rsidRPr="006F6B53">
        <w:rPr>
          <w:rFonts w:ascii="Arial" w:hAnsi="Arial" w:cs="Arial"/>
        </w:rPr>
        <w:br/>
        <w:t xml:space="preserve">In collaboration with </w:t>
      </w:r>
      <w:r w:rsidR="00A41DFF" w:rsidRPr="006F6B53">
        <w:rPr>
          <w:rFonts w:ascii="Arial" w:hAnsi="Arial" w:cs="Arial"/>
        </w:rPr>
        <w:t>Management and Professional Staff Advisory Committee (</w:t>
      </w:r>
      <w:proofErr w:type="spellStart"/>
      <w:r w:rsidRPr="006F6B53">
        <w:rPr>
          <w:rFonts w:ascii="Arial" w:hAnsi="Arial" w:cs="Arial"/>
        </w:rPr>
        <w:t>MaPSAC</w:t>
      </w:r>
      <w:proofErr w:type="spellEnd"/>
      <w:r w:rsidR="00A41DFF" w:rsidRPr="006F6B53">
        <w:rPr>
          <w:rFonts w:ascii="Arial" w:hAnsi="Arial" w:cs="Arial"/>
        </w:rPr>
        <w:t>)</w:t>
      </w:r>
      <w:r w:rsidRPr="006F6B53">
        <w:rPr>
          <w:rFonts w:ascii="Arial" w:hAnsi="Arial" w:cs="Arial"/>
        </w:rPr>
        <w:t xml:space="preserve"> and</w:t>
      </w:r>
      <w:r w:rsidR="00A41DFF" w:rsidRPr="006F6B53">
        <w:rPr>
          <w:rFonts w:ascii="Arial" w:hAnsi="Arial" w:cs="Arial"/>
        </w:rPr>
        <w:t xml:space="preserve"> the Campus Support Staff Advisory Committee</w:t>
      </w:r>
      <w:r w:rsidRPr="006F6B53">
        <w:rPr>
          <w:rFonts w:ascii="Arial" w:hAnsi="Arial" w:cs="Arial"/>
        </w:rPr>
        <w:t xml:space="preserve"> </w:t>
      </w:r>
      <w:r w:rsidR="00A41DFF" w:rsidRPr="006F6B53">
        <w:rPr>
          <w:rFonts w:ascii="Arial" w:hAnsi="Arial" w:cs="Arial"/>
        </w:rPr>
        <w:t>(</w:t>
      </w:r>
      <w:r w:rsidRPr="006F6B53">
        <w:rPr>
          <w:rFonts w:ascii="Arial" w:hAnsi="Arial" w:cs="Arial"/>
        </w:rPr>
        <w:t>CSSAC</w:t>
      </w:r>
      <w:r w:rsidR="00A41DFF" w:rsidRPr="006F6B53">
        <w:rPr>
          <w:rFonts w:ascii="Arial" w:hAnsi="Arial" w:cs="Arial"/>
        </w:rPr>
        <w:t>)</w:t>
      </w:r>
      <w:r w:rsidRPr="006F6B53">
        <w:rPr>
          <w:rFonts w:ascii="Arial" w:hAnsi="Arial" w:cs="Arial"/>
        </w:rPr>
        <w:t>, develop and pilot an ambassador-based onboarding program to provide personalized support for new hires, strengthen early engagement, and improve turnover rates.</w:t>
      </w:r>
    </w:p>
    <w:p w14:paraId="6845F68A" w14:textId="77777777" w:rsidR="000B1F27" w:rsidRPr="006F6B53" w:rsidRDefault="000B1F27" w:rsidP="000B1F27">
      <w:pPr>
        <w:pStyle w:val="ListBullet"/>
        <w:numPr>
          <w:ilvl w:val="0"/>
          <w:numId w:val="0"/>
        </w:numPr>
        <w:ind w:left="720"/>
        <w:rPr>
          <w:rFonts w:ascii="Arial" w:hAnsi="Arial" w:cs="Arial"/>
        </w:rPr>
      </w:pPr>
    </w:p>
    <w:p w14:paraId="5F0FEDB0" w14:textId="6A442EBC" w:rsidR="000B1F27" w:rsidRPr="006F6B53" w:rsidRDefault="000B1F27" w:rsidP="000B1F27">
      <w:pPr>
        <w:pStyle w:val="ListBullet"/>
        <w:numPr>
          <w:ilvl w:val="0"/>
          <w:numId w:val="22"/>
        </w:numPr>
        <w:rPr>
          <w:rFonts w:ascii="Arial" w:hAnsi="Arial" w:cs="Arial"/>
        </w:rPr>
      </w:pPr>
      <w:proofErr w:type="gramStart"/>
      <w:r w:rsidRPr="006F6B53">
        <w:rPr>
          <w:rFonts w:ascii="Arial" w:hAnsi="Arial" w:cs="Arial"/>
          <w:b/>
          <w:bCs/>
        </w:rPr>
        <w:t>Expand</w:t>
      </w:r>
      <w:proofErr w:type="gramEnd"/>
      <w:r w:rsidRPr="006F6B53">
        <w:rPr>
          <w:rFonts w:ascii="Arial" w:hAnsi="Arial" w:cs="Arial"/>
          <w:b/>
          <w:bCs/>
        </w:rPr>
        <w:t xml:space="preserve"> Staff Development and Training Opportunities</w:t>
      </w:r>
    </w:p>
    <w:p w14:paraId="011E65D0" w14:textId="012F25A6" w:rsidR="000B1F27" w:rsidRPr="006F6B53" w:rsidRDefault="000B1F27" w:rsidP="000B1F27">
      <w:pPr>
        <w:pStyle w:val="ListBullet"/>
        <w:numPr>
          <w:ilvl w:val="0"/>
          <w:numId w:val="0"/>
        </w:numPr>
        <w:ind w:left="720"/>
        <w:rPr>
          <w:rFonts w:ascii="Arial" w:hAnsi="Arial" w:cs="Arial"/>
          <w:highlight w:val="yellow"/>
        </w:rPr>
      </w:pPr>
      <w:r w:rsidRPr="006F6B53">
        <w:rPr>
          <w:rFonts w:ascii="Arial" w:hAnsi="Arial" w:cs="Arial"/>
        </w:rPr>
        <w:t xml:space="preserve">Ensure that 50% of FTE staff have access to meaningful professional development opportunities over the next </w:t>
      </w:r>
      <w:r w:rsidR="00A41DFF" w:rsidRPr="006F6B53">
        <w:rPr>
          <w:rFonts w:ascii="Arial" w:hAnsi="Arial" w:cs="Arial"/>
        </w:rPr>
        <w:t>four</w:t>
      </w:r>
      <w:r w:rsidRPr="006F6B53">
        <w:rPr>
          <w:rFonts w:ascii="Arial" w:hAnsi="Arial" w:cs="Arial"/>
        </w:rPr>
        <w:t xml:space="preserve"> years, with a strategic emphasis on building capacity in emerging areas such as artificial intelligence (AI). This includes promoting awareness, providing hands-on training, and supporting the thoughtful integration of AI across teaching, research, and administrative practices.</w:t>
      </w:r>
    </w:p>
    <w:p w14:paraId="06348D1F" w14:textId="77777777" w:rsidR="000B1F27" w:rsidRPr="006F6B53" w:rsidRDefault="000B1F27" w:rsidP="000B1F27">
      <w:pPr>
        <w:pStyle w:val="ListBullet"/>
        <w:numPr>
          <w:ilvl w:val="0"/>
          <w:numId w:val="0"/>
        </w:numPr>
        <w:ind w:left="720"/>
        <w:rPr>
          <w:rFonts w:ascii="Arial" w:hAnsi="Arial" w:cs="Arial"/>
        </w:rPr>
      </w:pPr>
    </w:p>
    <w:p w14:paraId="2916865A" w14:textId="7EB62C52" w:rsidR="000B1F27" w:rsidRPr="006F6B53" w:rsidRDefault="000B1F27" w:rsidP="000B1F27">
      <w:pPr>
        <w:pStyle w:val="ListBullet"/>
        <w:numPr>
          <w:ilvl w:val="0"/>
          <w:numId w:val="22"/>
        </w:numPr>
        <w:rPr>
          <w:rFonts w:ascii="Arial" w:hAnsi="Arial" w:cs="Arial"/>
        </w:rPr>
      </w:pPr>
      <w:r w:rsidRPr="006F6B53">
        <w:rPr>
          <w:rFonts w:ascii="Arial" w:hAnsi="Arial" w:cs="Arial"/>
          <w:b/>
          <w:bCs/>
        </w:rPr>
        <w:t>Standardize Student Employment Processes</w:t>
      </w:r>
      <w:r w:rsidRPr="006F6B53">
        <w:rPr>
          <w:rFonts w:ascii="Arial" w:hAnsi="Arial" w:cs="Arial"/>
        </w:rPr>
        <w:br/>
        <w:t xml:space="preserve">Establish a centralized system for posting, applying, and onboarding undergraduate </w:t>
      </w:r>
      <w:r w:rsidR="00A41DFF" w:rsidRPr="006F6B53">
        <w:rPr>
          <w:rFonts w:ascii="Arial" w:hAnsi="Arial" w:cs="Arial"/>
        </w:rPr>
        <w:t xml:space="preserve">and graduate </w:t>
      </w:r>
      <w:r w:rsidRPr="006F6B53">
        <w:rPr>
          <w:rFonts w:ascii="Arial" w:hAnsi="Arial" w:cs="Arial"/>
        </w:rPr>
        <w:t>student positions to ensure equitable access to opportunities and consistent hiring practices across departments.</w:t>
      </w:r>
    </w:p>
    <w:p w14:paraId="602CF07C" w14:textId="77777777" w:rsidR="000B1F27" w:rsidRPr="006F6B53" w:rsidRDefault="000B1F27" w:rsidP="000B1F27">
      <w:pPr>
        <w:pStyle w:val="ListBullet"/>
        <w:numPr>
          <w:ilvl w:val="0"/>
          <w:numId w:val="0"/>
        </w:numPr>
        <w:rPr>
          <w:rFonts w:ascii="Arial" w:hAnsi="Arial" w:cs="Arial"/>
        </w:rPr>
      </w:pPr>
    </w:p>
    <w:p w14:paraId="3712B208" w14:textId="2DCF3F19" w:rsidR="000B1F27" w:rsidRPr="006F6B53" w:rsidRDefault="000B1F27" w:rsidP="000B1F27">
      <w:pPr>
        <w:pStyle w:val="ListBullet"/>
        <w:numPr>
          <w:ilvl w:val="0"/>
          <w:numId w:val="22"/>
        </w:numPr>
        <w:rPr>
          <w:rFonts w:ascii="Arial" w:hAnsi="Arial" w:cs="Arial"/>
        </w:rPr>
      </w:pPr>
      <w:r w:rsidRPr="006F6B53">
        <w:rPr>
          <w:rFonts w:ascii="Arial" w:hAnsi="Arial" w:cs="Arial"/>
          <w:b/>
          <w:bCs/>
        </w:rPr>
        <w:t>Develop Core Training for Student Employees</w:t>
      </w:r>
      <w:r w:rsidRPr="006F6B53">
        <w:rPr>
          <w:rFonts w:ascii="Arial" w:hAnsi="Arial" w:cs="Arial"/>
        </w:rPr>
        <w:br/>
        <w:t>Introduce common onboarding modules covering essential workplace skills (e.g., customer service, communication), supplemented by department-specific training.</w:t>
      </w:r>
    </w:p>
    <w:p w14:paraId="6344AB21" w14:textId="77777777" w:rsidR="000B1F27" w:rsidRPr="006F6B53" w:rsidRDefault="000B1F27" w:rsidP="000B1F27">
      <w:pPr>
        <w:pStyle w:val="ListBullet"/>
        <w:numPr>
          <w:ilvl w:val="0"/>
          <w:numId w:val="0"/>
        </w:numPr>
        <w:rPr>
          <w:rFonts w:ascii="Arial" w:hAnsi="Arial" w:cs="Arial"/>
        </w:rPr>
      </w:pPr>
    </w:p>
    <w:p w14:paraId="5C66031A" w14:textId="02B47EEC" w:rsidR="000B1F27" w:rsidRPr="006F6B53" w:rsidRDefault="000B1F27" w:rsidP="000B1F27">
      <w:pPr>
        <w:pStyle w:val="ListBullet"/>
        <w:numPr>
          <w:ilvl w:val="0"/>
          <w:numId w:val="22"/>
        </w:numPr>
        <w:rPr>
          <w:rFonts w:ascii="Arial" w:hAnsi="Arial" w:cs="Arial"/>
        </w:rPr>
      </w:pPr>
      <w:r w:rsidRPr="006F6B53">
        <w:rPr>
          <w:rFonts w:ascii="Arial" w:hAnsi="Arial" w:cs="Arial"/>
          <w:b/>
          <w:bCs/>
        </w:rPr>
        <w:t>Implement Learning Environment Assessment Tools</w:t>
      </w:r>
      <w:r w:rsidRPr="006F6B53">
        <w:rPr>
          <w:rFonts w:ascii="Arial" w:hAnsi="Arial" w:cs="Arial"/>
        </w:rPr>
        <w:br/>
        <w:t xml:space="preserve">Deploy faculty surveys regarding learning spaces and integrate findings into planning and budgeting processes to support continuous improvement of classrooms and laboratories. </w:t>
      </w:r>
      <w:r w:rsidRPr="006F6B53">
        <w:rPr>
          <w:rFonts w:ascii="Arial" w:hAnsi="Arial" w:cs="Arial"/>
          <w:i/>
          <w:iCs/>
        </w:rPr>
        <w:t>(Aligned with Foster Academic Excellence)</w:t>
      </w:r>
    </w:p>
    <w:p w14:paraId="5091EEC9" w14:textId="77777777" w:rsidR="000B1F27" w:rsidRPr="006F6B53" w:rsidRDefault="000B1F27" w:rsidP="000B1F27">
      <w:pPr>
        <w:pStyle w:val="ListBullet"/>
        <w:numPr>
          <w:ilvl w:val="0"/>
          <w:numId w:val="0"/>
        </w:numPr>
        <w:rPr>
          <w:rFonts w:ascii="Arial" w:hAnsi="Arial" w:cs="Arial"/>
        </w:rPr>
      </w:pPr>
    </w:p>
    <w:p w14:paraId="098275E8" w14:textId="6175D93B" w:rsidR="000B1F27" w:rsidRPr="006F6B53" w:rsidRDefault="000B1F27" w:rsidP="000B1F27">
      <w:pPr>
        <w:pStyle w:val="ListBullet"/>
        <w:numPr>
          <w:ilvl w:val="0"/>
          <w:numId w:val="22"/>
        </w:numPr>
        <w:rPr>
          <w:rFonts w:ascii="Arial" w:hAnsi="Arial" w:cs="Arial"/>
        </w:rPr>
      </w:pPr>
      <w:r w:rsidRPr="006F6B53">
        <w:rPr>
          <w:rFonts w:ascii="Arial" w:hAnsi="Arial" w:cs="Arial"/>
          <w:b/>
          <w:bCs/>
        </w:rPr>
        <w:t>Advance In-House Dining Services Transition</w:t>
      </w:r>
      <w:r w:rsidRPr="006F6B53">
        <w:rPr>
          <w:rFonts w:ascii="Arial" w:hAnsi="Arial" w:cs="Arial"/>
          <w:b/>
          <w:bCs/>
        </w:rPr>
        <w:br/>
      </w:r>
      <w:r w:rsidRPr="006F6B53">
        <w:rPr>
          <w:rFonts w:ascii="Arial" w:hAnsi="Arial" w:cs="Arial"/>
        </w:rPr>
        <w:t xml:space="preserve">Focus on enhancing the overall campus dining experience through expanded menu offerings, operational efficiencies, and ongoing feedback mechanisms, </w:t>
      </w:r>
      <w:r w:rsidRPr="006F6B53">
        <w:rPr>
          <w:rFonts w:ascii="Arial" w:hAnsi="Arial" w:cs="Arial"/>
        </w:rPr>
        <w:lastRenderedPageBreak/>
        <w:t>while ensuring alignment with the varied needs and preferences of students, faculty, and staff.</w:t>
      </w:r>
    </w:p>
    <w:p w14:paraId="6CF1F36F" w14:textId="77777777" w:rsidR="000B1F27" w:rsidRPr="006F6B53" w:rsidRDefault="000B1F27" w:rsidP="000B1F27">
      <w:pPr>
        <w:pStyle w:val="ListBullet"/>
        <w:numPr>
          <w:ilvl w:val="0"/>
          <w:numId w:val="0"/>
        </w:numPr>
        <w:rPr>
          <w:rFonts w:ascii="Arial" w:hAnsi="Arial" w:cs="Arial"/>
          <w:b/>
          <w:bCs/>
        </w:rPr>
      </w:pPr>
    </w:p>
    <w:p w14:paraId="1914E555" w14:textId="1BF4A653" w:rsidR="000B1F27" w:rsidRPr="006F6B53" w:rsidRDefault="000B1F27" w:rsidP="000B1F27">
      <w:pPr>
        <w:pStyle w:val="ListBullet"/>
        <w:numPr>
          <w:ilvl w:val="0"/>
          <w:numId w:val="22"/>
        </w:numPr>
        <w:rPr>
          <w:rFonts w:ascii="Arial" w:hAnsi="Arial" w:cs="Arial"/>
          <w:b/>
          <w:bCs/>
        </w:rPr>
      </w:pPr>
      <w:r w:rsidRPr="006F6B53">
        <w:rPr>
          <w:rFonts w:ascii="Arial" w:hAnsi="Arial" w:cs="Arial"/>
          <w:b/>
          <w:bCs/>
        </w:rPr>
        <w:t>Increasement Engagement with Athletics</w:t>
      </w:r>
    </w:p>
    <w:p w14:paraId="36FD48DD" w14:textId="31A8086B" w:rsidR="000B1F27" w:rsidRPr="009E005E" w:rsidRDefault="000B1F27" w:rsidP="009E005E">
      <w:pPr>
        <w:pStyle w:val="ListBullet"/>
        <w:numPr>
          <w:ilvl w:val="0"/>
          <w:numId w:val="0"/>
        </w:numPr>
        <w:ind w:left="720"/>
        <w:rPr>
          <w:rFonts w:ascii="Arial" w:hAnsi="Arial" w:cs="Arial"/>
        </w:rPr>
      </w:pPr>
      <w:proofErr w:type="gramStart"/>
      <w:r w:rsidRPr="006F6B53">
        <w:rPr>
          <w:rFonts w:ascii="Arial" w:hAnsi="Arial" w:cs="Arial"/>
        </w:rPr>
        <w:t>Strengthen</w:t>
      </w:r>
      <w:proofErr w:type="gramEnd"/>
      <w:r w:rsidRPr="006F6B53">
        <w:rPr>
          <w:rFonts w:ascii="Arial" w:hAnsi="Arial" w:cs="Arial"/>
        </w:rPr>
        <w:t xml:space="preserve"> collaboration with PNW Athletics to actively support and promote student-athlete engagement, while identifying and implementing opportunities to enhance the overall campus experience for university athletes</w:t>
      </w:r>
      <w:r w:rsidR="00A41DFF" w:rsidRPr="006F6B53">
        <w:rPr>
          <w:rFonts w:ascii="Arial" w:hAnsi="Arial" w:cs="Arial"/>
        </w:rPr>
        <w:t xml:space="preserve"> and other stakeholders.</w:t>
      </w:r>
    </w:p>
    <w:p w14:paraId="15593D96" w14:textId="77777777" w:rsidR="007030D3" w:rsidRPr="009E005E" w:rsidRDefault="000B1F27" w:rsidP="007030D3">
      <w:pPr>
        <w:pStyle w:val="Heading3"/>
        <w:rPr>
          <w:i/>
          <w:iCs/>
        </w:rPr>
      </w:pPr>
      <w:r w:rsidRPr="009E005E">
        <w:rPr>
          <w:i/>
          <w:iCs/>
        </w:rPr>
        <w:t>Looking Ahead</w:t>
      </w:r>
    </w:p>
    <w:p w14:paraId="2DE121C6" w14:textId="3417EFDA" w:rsidR="000B1F27" w:rsidRPr="006F6B53" w:rsidRDefault="000B1F27" w:rsidP="000B1F27">
      <w:pPr>
        <w:pStyle w:val="ListBullet"/>
        <w:numPr>
          <w:ilvl w:val="0"/>
          <w:numId w:val="0"/>
        </w:numPr>
        <w:rPr>
          <w:rFonts w:ascii="Arial" w:hAnsi="Arial" w:cs="Arial"/>
        </w:rPr>
      </w:pPr>
      <w:r w:rsidRPr="006F6B53">
        <w:rPr>
          <w:rFonts w:ascii="Arial" w:hAnsi="Arial" w:cs="Arial"/>
        </w:rPr>
        <w:br/>
        <w:t>By creating more consistent, high-quality campus experiences for students, staff, and faculty, PNW will strengthen engagement, improve retention, and foster a more connected and supportive university environment.</w:t>
      </w:r>
    </w:p>
    <w:p w14:paraId="2CB83E30" w14:textId="77777777" w:rsidR="000B1F27" w:rsidRPr="006F6B53" w:rsidRDefault="000B1F27">
      <w:pPr>
        <w:rPr>
          <w:rFonts w:ascii="Arial" w:eastAsiaTheme="majorEastAsia" w:hAnsi="Arial" w:cs="Arial"/>
          <w:b/>
          <w:bCs/>
        </w:rPr>
      </w:pPr>
      <w:r w:rsidRPr="006F6B53">
        <w:rPr>
          <w:rFonts w:ascii="Arial" w:hAnsi="Arial" w:cs="Arial"/>
        </w:rPr>
        <w:br w:type="page"/>
      </w:r>
    </w:p>
    <w:p w14:paraId="1DE7B453" w14:textId="4B820FBA" w:rsidR="00EE7D64" w:rsidRPr="006F6B53" w:rsidRDefault="00EE7D64" w:rsidP="009E005E">
      <w:pPr>
        <w:pStyle w:val="Heading2"/>
      </w:pPr>
      <w:r w:rsidRPr="006F6B53">
        <w:lastRenderedPageBreak/>
        <w:t xml:space="preserve">Goal </w:t>
      </w:r>
      <w:r w:rsidR="000B1F27" w:rsidRPr="006F6B53">
        <w:t>4</w:t>
      </w:r>
      <w:r w:rsidRPr="006F6B53">
        <w:t>: Strengthen Community and Global Partnerships</w:t>
      </w:r>
    </w:p>
    <w:p w14:paraId="587CFC77" w14:textId="77777777" w:rsidR="00EE7D64" w:rsidRPr="006F6B53" w:rsidRDefault="00EE7D64" w:rsidP="00EE7D64">
      <w:pPr>
        <w:pBdr>
          <w:bottom w:val="single" w:sz="4" w:space="1" w:color="auto"/>
        </w:pBdr>
        <w:rPr>
          <w:rFonts w:ascii="Arial" w:hAnsi="Arial" w:cs="Arial"/>
        </w:rPr>
      </w:pPr>
    </w:p>
    <w:p w14:paraId="4A080FBC" w14:textId="3E21A721" w:rsidR="00EE7D64" w:rsidRPr="006F6B53" w:rsidRDefault="00EE7D64" w:rsidP="00EE7D64">
      <w:pPr>
        <w:pBdr>
          <w:bottom w:val="single" w:sz="4" w:space="1" w:color="auto"/>
        </w:pBdr>
        <w:rPr>
          <w:rFonts w:ascii="Arial" w:hAnsi="Arial" w:cs="Arial"/>
        </w:rPr>
      </w:pPr>
      <w:r w:rsidRPr="006F6B53">
        <w:rPr>
          <w:rFonts w:ascii="Arial" w:hAnsi="Arial" w:cs="Arial"/>
        </w:rPr>
        <w:t xml:space="preserve">Working Group: </w:t>
      </w:r>
      <w:r w:rsidR="006F6B53" w:rsidRPr="006F6B53">
        <w:rPr>
          <w:rFonts w:ascii="Arial" w:hAnsi="Arial" w:cs="Arial"/>
        </w:rPr>
        <w:t xml:space="preserve">Katie Holderby, Director, Alumni Engagement; Dr. José Sánchez, Dean, College of Engineering and Sciences; </w:t>
      </w:r>
      <w:r w:rsidRPr="006F6B53">
        <w:rPr>
          <w:rFonts w:ascii="Arial" w:hAnsi="Arial" w:cs="Arial"/>
        </w:rPr>
        <w:t xml:space="preserve">Dr. Rebecca Stankowski, Associate Vice Chancellor for Academic Affairs </w:t>
      </w:r>
    </w:p>
    <w:p w14:paraId="171E7A18" w14:textId="77777777" w:rsidR="00B3340D" w:rsidRPr="006F6B53" w:rsidRDefault="00EE7D64" w:rsidP="00B3340D">
      <w:pPr>
        <w:rPr>
          <w:rFonts w:ascii="Arial" w:hAnsi="Arial" w:cs="Arial"/>
          <w:b/>
          <w:bCs/>
        </w:rPr>
      </w:pPr>
      <w:r w:rsidRPr="006F6B53">
        <w:rPr>
          <w:rFonts w:ascii="Arial" w:hAnsi="Arial" w:cs="Arial"/>
          <w:b/>
          <w:bCs/>
        </w:rPr>
        <w:t>We cultivate solid and strategic relationships with regional, global and community organizations to create opportunities that expand student success, foster innovation and drive economic growth.</w:t>
      </w:r>
    </w:p>
    <w:p w14:paraId="2432FBA2" w14:textId="623E9D1E" w:rsidR="00B3340D" w:rsidRPr="006F6B53" w:rsidRDefault="00B3340D" w:rsidP="009E005E">
      <w:pPr>
        <w:pStyle w:val="Heading3"/>
      </w:pPr>
      <w:r w:rsidRPr="006F6B53">
        <w:t>Noteworthy Accomplishments</w:t>
      </w:r>
    </w:p>
    <w:p w14:paraId="52EC3983" w14:textId="56714F75" w:rsidR="00B3340D" w:rsidRPr="006F6B53" w:rsidRDefault="009E005E" w:rsidP="00B3340D">
      <w:pPr>
        <w:rPr>
          <w:rFonts w:ascii="Arial" w:hAnsi="Arial" w:cs="Arial"/>
        </w:rPr>
      </w:pPr>
      <w:r>
        <w:rPr>
          <w:rFonts w:ascii="Arial" w:hAnsi="Arial" w:cs="Arial"/>
        </w:rPr>
        <w:br/>
      </w:r>
      <w:r w:rsidR="00DE50AE" w:rsidRPr="006F6B53">
        <w:rPr>
          <w:rFonts w:ascii="Arial" w:hAnsi="Arial" w:cs="Arial"/>
        </w:rPr>
        <w:t>Strengthen Community and Global Partnerships</w:t>
      </w:r>
      <w:r w:rsidR="00B3340D" w:rsidRPr="006F6B53">
        <w:rPr>
          <w:rFonts w:ascii="Arial" w:hAnsi="Arial" w:cs="Arial"/>
        </w:rPr>
        <w:t xml:space="preserve"> focused on establishing a stronger, more consistent foundation for experiential learning and expanding opportunities that connect academic programs with community and industry partners.</w:t>
      </w:r>
    </w:p>
    <w:p w14:paraId="4B673CC1" w14:textId="755E58CB" w:rsidR="00B3340D" w:rsidRPr="006F6B53" w:rsidRDefault="00B3340D" w:rsidP="00B3340D">
      <w:pPr>
        <w:numPr>
          <w:ilvl w:val="0"/>
          <w:numId w:val="17"/>
        </w:numPr>
        <w:rPr>
          <w:rFonts w:ascii="Arial" w:hAnsi="Arial" w:cs="Arial"/>
        </w:rPr>
      </w:pPr>
      <w:r w:rsidRPr="006F6B53">
        <w:rPr>
          <w:rFonts w:ascii="Arial" w:hAnsi="Arial" w:cs="Arial"/>
          <w:b/>
          <w:bCs/>
        </w:rPr>
        <w:t>Improved Quality and Alignment of Experiential Learning (</w:t>
      </w:r>
      <w:proofErr w:type="spellStart"/>
      <w:r w:rsidRPr="006F6B53">
        <w:rPr>
          <w:rFonts w:ascii="Arial" w:hAnsi="Arial" w:cs="Arial"/>
          <w:b/>
          <w:bCs/>
        </w:rPr>
        <w:t>ExL</w:t>
      </w:r>
      <w:proofErr w:type="spellEnd"/>
      <w:r w:rsidRPr="006F6B53">
        <w:rPr>
          <w:rFonts w:ascii="Arial" w:hAnsi="Arial" w:cs="Arial"/>
          <w:b/>
          <w:bCs/>
        </w:rPr>
        <w:t>)</w:t>
      </w:r>
      <w:r w:rsidRPr="006F6B53">
        <w:rPr>
          <w:rFonts w:ascii="Arial" w:hAnsi="Arial" w:cs="Arial"/>
        </w:rPr>
        <w:br/>
        <w:t xml:space="preserve">A comprehensive review of all existing </w:t>
      </w:r>
      <w:proofErr w:type="spellStart"/>
      <w:r w:rsidRPr="006F6B53">
        <w:rPr>
          <w:rFonts w:ascii="Arial" w:hAnsi="Arial" w:cs="Arial"/>
        </w:rPr>
        <w:t>ExL</w:t>
      </w:r>
      <w:proofErr w:type="spellEnd"/>
      <w:r w:rsidRPr="006F6B53">
        <w:rPr>
          <w:rFonts w:ascii="Arial" w:hAnsi="Arial" w:cs="Arial"/>
        </w:rPr>
        <w:t xml:space="preserve"> courses resulted in the removal of </w:t>
      </w:r>
      <w:r w:rsidRPr="006F6B53">
        <w:rPr>
          <w:rFonts w:ascii="Arial" w:hAnsi="Arial" w:cs="Arial"/>
          <w:b/>
          <w:bCs/>
        </w:rPr>
        <w:t>35 courses</w:t>
      </w:r>
      <w:r w:rsidRPr="006F6B53">
        <w:rPr>
          <w:rFonts w:ascii="Arial" w:hAnsi="Arial" w:cs="Arial"/>
        </w:rPr>
        <w:t xml:space="preserve"> that no longer met established criteria, </w:t>
      </w:r>
      <w:r w:rsidR="00700A14" w:rsidRPr="006F6B53">
        <w:rPr>
          <w:rFonts w:ascii="Arial" w:hAnsi="Arial" w:cs="Arial"/>
        </w:rPr>
        <w:t xml:space="preserve">which include </w:t>
      </w:r>
      <w:r w:rsidRPr="006F6B53">
        <w:rPr>
          <w:rFonts w:ascii="Arial" w:hAnsi="Arial" w:cs="Arial"/>
        </w:rPr>
        <w:t xml:space="preserve">applied learning, defined outcomes, and structured reflection. This action improved the overall quality, consistency, and integrity of </w:t>
      </w:r>
      <w:proofErr w:type="spellStart"/>
      <w:r w:rsidRPr="006F6B53">
        <w:rPr>
          <w:rFonts w:ascii="Arial" w:hAnsi="Arial" w:cs="Arial"/>
        </w:rPr>
        <w:t>ExL</w:t>
      </w:r>
      <w:proofErr w:type="spellEnd"/>
      <w:r w:rsidRPr="006F6B53">
        <w:rPr>
          <w:rFonts w:ascii="Arial" w:hAnsi="Arial" w:cs="Arial"/>
        </w:rPr>
        <w:t xml:space="preserve"> offerings across the university.</w:t>
      </w:r>
    </w:p>
    <w:p w14:paraId="52929852" w14:textId="56E416BC" w:rsidR="00B3340D" w:rsidRPr="006F6B53" w:rsidRDefault="00B3340D" w:rsidP="00B3340D">
      <w:pPr>
        <w:numPr>
          <w:ilvl w:val="0"/>
          <w:numId w:val="17"/>
        </w:numPr>
        <w:rPr>
          <w:rFonts w:ascii="Arial" w:hAnsi="Arial" w:cs="Arial"/>
        </w:rPr>
      </w:pPr>
      <w:r w:rsidRPr="006F6B53">
        <w:rPr>
          <w:rFonts w:ascii="Arial" w:hAnsi="Arial" w:cs="Arial"/>
          <w:b/>
          <w:bCs/>
        </w:rPr>
        <w:t xml:space="preserve">Development of a Formal </w:t>
      </w:r>
      <w:proofErr w:type="spellStart"/>
      <w:r w:rsidRPr="006F6B53">
        <w:rPr>
          <w:rFonts w:ascii="Arial" w:hAnsi="Arial" w:cs="Arial"/>
          <w:b/>
          <w:bCs/>
        </w:rPr>
        <w:t>ExL</w:t>
      </w:r>
      <w:proofErr w:type="spellEnd"/>
      <w:r w:rsidRPr="006F6B53">
        <w:rPr>
          <w:rFonts w:ascii="Arial" w:hAnsi="Arial" w:cs="Arial"/>
          <w:b/>
          <w:bCs/>
        </w:rPr>
        <w:t xml:space="preserve"> Approval and Assessment Framework</w:t>
      </w:r>
      <w:r w:rsidRPr="006F6B53">
        <w:rPr>
          <w:rFonts w:ascii="Arial" w:hAnsi="Arial" w:cs="Arial"/>
        </w:rPr>
        <w:br/>
        <w:t xml:space="preserve">The Faculty Senate’s Experiential Learning Committee advanced a standardized process for evaluating and approving </w:t>
      </w:r>
      <w:proofErr w:type="spellStart"/>
      <w:r w:rsidRPr="006F6B53">
        <w:rPr>
          <w:rFonts w:ascii="Arial" w:hAnsi="Arial" w:cs="Arial"/>
        </w:rPr>
        <w:t>ExL</w:t>
      </w:r>
      <w:proofErr w:type="spellEnd"/>
      <w:r w:rsidRPr="006F6B53">
        <w:rPr>
          <w:rFonts w:ascii="Arial" w:hAnsi="Arial" w:cs="Arial"/>
        </w:rPr>
        <w:t xml:space="preserve"> courses. This framework establishes clear expectations for course design and provides a foundation for long-term sustainability and accountability</w:t>
      </w:r>
      <w:r w:rsidR="006F6B53" w:rsidRPr="006F6B53">
        <w:rPr>
          <w:rFonts w:ascii="Arial" w:hAnsi="Arial" w:cs="Arial"/>
        </w:rPr>
        <w:t xml:space="preserve"> for </w:t>
      </w:r>
      <w:proofErr w:type="spellStart"/>
      <w:r w:rsidR="006F6B53" w:rsidRPr="006F6B53">
        <w:rPr>
          <w:rFonts w:ascii="Arial" w:hAnsi="Arial" w:cs="Arial"/>
        </w:rPr>
        <w:t>ExL</w:t>
      </w:r>
      <w:proofErr w:type="spellEnd"/>
      <w:r w:rsidR="006F6B53" w:rsidRPr="006F6B53">
        <w:rPr>
          <w:rFonts w:ascii="Arial" w:hAnsi="Arial" w:cs="Arial"/>
        </w:rPr>
        <w:t>.</w:t>
      </w:r>
    </w:p>
    <w:p w14:paraId="5CEA6451" w14:textId="074905CA" w:rsidR="00B3340D" w:rsidRPr="006F6B53" w:rsidRDefault="00B3340D" w:rsidP="00B3340D">
      <w:pPr>
        <w:numPr>
          <w:ilvl w:val="0"/>
          <w:numId w:val="17"/>
        </w:numPr>
        <w:rPr>
          <w:rFonts w:ascii="Arial" w:hAnsi="Arial" w:cs="Arial"/>
        </w:rPr>
      </w:pPr>
      <w:r w:rsidRPr="006F6B53">
        <w:rPr>
          <w:rFonts w:ascii="Arial" w:hAnsi="Arial" w:cs="Arial"/>
          <w:b/>
          <w:bCs/>
        </w:rPr>
        <w:t>Increased Faculty Engagement and Interdisciplinary Activity</w:t>
      </w:r>
      <w:r w:rsidRPr="006F6B53">
        <w:rPr>
          <w:rFonts w:ascii="Arial" w:hAnsi="Arial" w:cs="Arial"/>
        </w:rPr>
        <w:br/>
        <w:t xml:space="preserve">Faculty-driven initiatives, including </w:t>
      </w:r>
      <w:r w:rsidRPr="006F6B53">
        <w:rPr>
          <w:rFonts w:ascii="Arial" w:hAnsi="Arial" w:cs="Arial"/>
          <w:b/>
          <w:bCs/>
        </w:rPr>
        <w:t>CHESS Interdisciplinary Grants</w:t>
      </w:r>
      <w:r w:rsidRPr="006F6B53">
        <w:rPr>
          <w:rFonts w:ascii="Arial" w:hAnsi="Arial" w:cs="Arial"/>
        </w:rPr>
        <w:t xml:space="preserve"> and the </w:t>
      </w:r>
      <w:r w:rsidRPr="006F6B53">
        <w:rPr>
          <w:rFonts w:ascii="Arial" w:hAnsi="Arial" w:cs="Arial"/>
          <w:b/>
          <w:bCs/>
        </w:rPr>
        <w:t>Interdisciplinary Student Ambassadors in Sustainable Development Program</w:t>
      </w:r>
      <w:r w:rsidRPr="006F6B53">
        <w:rPr>
          <w:rFonts w:ascii="Arial" w:hAnsi="Arial" w:cs="Arial"/>
        </w:rPr>
        <w:t>, demonstrated growing interest in experiential and community-based learning approaches.</w:t>
      </w:r>
    </w:p>
    <w:p w14:paraId="27177229" w14:textId="176FC18B" w:rsidR="00B3340D" w:rsidRDefault="00B3340D" w:rsidP="00B3340D">
      <w:pPr>
        <w:numPr>
          <w:ilvl w:val="0"/>
          <w:numId w:val="17"/>
        </w:numPr>
        <w:rPr>
          <w:rFonts w:ascii="Arial" w:hAnsi="Arial" w:cs="Arial"/>
        </w:rPr>
      </w:pPr>
      <w:r w:rsidRPr="006F6B53">
        <w:rPr>
          <w:rFonts w:ascii="Arial" w:hAnsi="Arial" w:cs="Arial"/>
          <w:b/>
          <w:bCs/>
        </w:rPr>
        <w:t xml:space="preserve">Enhanced Visibility and Structure of </w:t>
      </w:r>
      <w:proofErr w:type="spellStart"/>
      <w:r w:rsidRPr="006F6B53">
        <w:rPr>
          <w:rFonts w:ascii="Arial" w:hAnsi="Arial" w:cs="Arial"/>
          <w:b/>
          <w:bCs/>
        </w:rPr>
        <w:t>ExL</w:t>
      </w:r>
      <w:proofErr w:type="spellEnd"/>
      <w:r w:rsidRPr="006F6B53">
        <w:rPr>
          <w:rFonts w:ascii="Arial" w:hAnsi="Arial" w:cs="Arial"/>
          <w:b/>
          <w:bCs/>
        </w:rPr>
        <w:t xml:space="preserve"> Programs</w:t>
      </w:r>
      <w:r w:rsidRPr="006F6B53">
        <w:rPr>
          <w:rFonts w:ascii="Arial" w:hAnsi="Arial" w:cs="Arial"/>
        </w:rPr>
        <w:br/>
        <w:t xml:space="preserve">Updates to the experiential learning website and program resources have improved transparency and awareness of </w:t>
      </w:r>
      <w:proofErr w:type="spellStart"/>
      <w:r w:rsidRPr="006F6B53">
        <w:rPr>
          <w:rFonts w:ascii="Arial" w:hAnsi="Arial" w:cs="Arial"/>
        </w:rPr>
        <w:t>ExL</w:t>
      </w:r>
      <w:proofErr w:type="spellEnd"/>
      <w:r w:rsidRPr="006F6B53">
        <w:rPr>
          <w:rFonts w:ascii="Arial" w:hAnsi="Arial" w:cs="Arial"/>
        </w:rPr>
        <w:t xml:space="preserve"> opportunities for both students and faculty, supporting broader participation and alignment.</w:t>
      </w:r>
    </w:p>
    <w:p w14:paraId="6AD48933" w14:textId="77777777" w:rsidR="006F6B53" w:rsidRPr="006F6B53" w:rsidRDefault="006F6B53" w:rsidP="006F6B53">
      <w:pPr>
        <w:ind w:left="720"/>
        <w:rPr>
          <w:rFonts w:ascii="Arial" w:hAnsi="Arial" w:cs="Arial"/>
        </w:rPr>
      </w:pPr>
    </w:p>
    <w:p w14:paraId="637E1B08" w14:textId="4C10BB81" w:rsidR="00B3340D" w:rsidRPr="006F6B53" w:rsidRDefault="00B3340D" w:rsidP="00B3340D">
      <w:pPr>
        <w:rPr>
          <w:rFonts w:ascii="Arial" w:hAnsi="Arial" w:cs="Arial"/>
        </w:rPr>
      </w:pPr>
      <w:r w:rsidRPr="009E005E">
        <w:rPr>
          <w:rStyle w:val="Heading3Char"/>
          <w:rFonts w:eastAsiaTheme="minorEastAsia"/>
          <w:i/>
          <w:iCs/>
        </w:rPr>
        <w:t>Key Insight</w:t>
      </w:r>
      <w:r w:rsidR="009E005E" w:rsidRPr="009E005E">
        <w:rPr>
          <w:rStyle w:val="Heading3Char"/>
          <w:rFonts w:eastAsiaTheme="minorEastAsia"/>
          <w:i/>
          <w:iCs/>
        </w:rPr>
        <w:br/>
      </w:r>
      <w:r w:rsidRPr="006F6B53">
        <w:rPr>
          <w:rFonts w:ascii="Arial" w:hAnsi="Arial" w:cs="Arial"/>
        </w:rPr>
        <w:br/>
      </w:r>
      <w:r w:rsidRPr="006F6B53">
        <w:rPr>
          <w:rFonts w:ascii="Arial" w:hAnsi="Arial" w:cs="Arial"/>
        </w:rPr>
        <w:lastRenderedPageBreak/>
        <w:t>The intentional shift from quantity to quality in experiential learning offerings establishes a scalable model for high-impact, career-relevant student experiences.</w:t>
      </w:r>
    </w:p>
    <w:p w14:paraId="6522DBD8" w14:textId="2ABDD5C6" w:rsidR="00B3340D" w:rsidRPr="006F6B53" w:rsidRDefault="00B3340D" w:rsidP="009E005E">
      <w:pPr>
        <w:pStyle w:val="Heading3"/>
      </w:pPr>
      <w:r w:rsidRPr="006F6B53">
        <w:t>Next Steps</w:t>
      </w:r>
      <w:r w:rsidR="00431B1D" w:rsidRPr="006F6B53">
        <w:t xml:space="preserve"> (Year 2 Priorities)</w:t>
      </w:r>
    </w:p>
    <w:p w14:paraId="100F6D71" w14:textId="1C2C1487" w:rsidR="00B3340D" w:rsidRPr="006F6B53" w:rsidRDefault="009E005E" w:rsidP="00B3340D">
      <w:pPr>
        <w:rPr>
          <w:rFonts w:ascii="Arial" w:hAnsi="Arial" w:cs="Arial"/>
        </w:rPr>
      </w:pPr>
      <w:r>
        <w:rPr>
          <w:rFonts w:ascii="Arial" w:hAnsi="Arial" w:cs="Arial"/>
        </w:rPr>
        <w:br/>
      </w:r>
      <w:r w:rsidR="00B3340D" w:rsidRPr="006F6B53">
        <w:rPr>
          <w:rFonts w:ascii="Arial" w:hAnsi="Arial" w:cs="Arial"/>
        </w:rPr>
        <w:t>Building on Year 1 progress, the next phase will focus on scaling experiential learning, strengthening partnerships, and ensuring consistent implementation across all programs.</w:t>
      </w:r>
    </w:p>
    <w:p w14:paraId="3AE63E39" w14:textId="3560BCF3" w:rsidR="00B3340D" w:rsidRPr="006F6B53" w:rsidRDefault="00B3340D" w:rsidP="00B3340D">
      <w:pPr>
        <w:numPr>
          <w:ilvl w:val="0"/>
          <w:numId w:val="18"/>
        </w:numPr>
        <w:rPr>
          <w:rFonts w:ascii="Arial" w:hAnsi="Arial" w:cs="Arial"/>
        </w:rPr>
      </w:pPr>
      <w:r w:rsidRPr="006F6B53">
        <w:rPr>
          <w:rFonts w:ascii="Arial" w:hAnsi="Arial" w:cs="Arial"/>
          <w:b/>
          <w:bCs/>
        </w:rPr>
        <w:t xml:space="preserve">Implement and Operationalize </w:t>
      </w:r>
      <w:proofErr w:type="spellStart"/>
      <w:r w:rsidRPr="006F6B53">
        <w:rPr>
          <w:rFonts w:ascii="Arial" w:hAnsi="Arial" w:cs="Arial"/>
          <w:b/>
          <w:bCs/>
        </w:rPr>
        <w:t>ExL</w:t>
      </w:r>
      <w:proofErr w:type="spellEnd"/>
      <w:r w:rsidRPr="006F6B53">
        <w:rPr>
          <w:rFonts w:ascii="Arial" w:hAnsi="Arial" w:cs="Arial"/>
          <w:b/>
          <w:bCs/>
        </w:rPr>
        <w:t xml:space="preserve"> Standards</w:t>
      </w:r>
      <w:r w:rsidRPr="006F6B53">
        <w:rPr>
          <w:rFonts w:ascii="Arial" w:hAnsi="Arial" w:cs="Arial"/>
        </w:rPr>
        <w:br/>
        <w:t>Finalize and apply the new approval and assessment framework to ensure all experiential learning courses meet defined quality standards and learning outcomes.</w:t>
      </w:r>
    </w:p>
    <w:p w14:paraId="2DEDF70F" w14:textId="35755264" w:rsidR="00B3340D" w:rsidRPr="006F6B53" w:rsidRDefault="00B3340D" w:rsidP="00B3340D">
      <w:pPr>
        <w:numPr>
          <w:ilvl w:val="0"/>
          <w:numId w:val="18"/>
        </w:numPr>
        <w:rPr>
          <w:rFonts w:ascii="Arial" w:hAnsi="Arial" w:cs="Arial"/>
        </w:rPr>
      </w:pPr>
      <w:bookmarkStart w:id="0" w:name="_Hlk233619616"/>
      <w:r w:rsidRPr="006F6B53">
        <w:rPr>
          <w:rFonts w:ascii="Arial" w:hAnsi="Arial" w:cs="Arial"/>
          <w:b/>
          <w:bCs/>
        </w:rPr>
        <w:t>Expand High-Impact Experiential Learning Opportunities</w:t>
      </w:r>
      <w:r w:rsidRPr="006F6B53">
        <w:rPr>
          <w:rFonts w:ascii="Arial" w:hAnsi="Arial" w:cs="Arial"/>
        </w:rPr>
        <w:br/>
        <w:t>Increase the number of courses and programs</w:t>
      </w:r>
      <w:r w:rsidR="001C3CF7" w:rsidRPr="006F6B53">
        <w:rPr>
          <w:rFonts w:ascii="Arial" w:hAnsi="Arial" w:cs="Arial"/>
        </w:rPr>
        <w:t xml:space="preserve"> by 10% </w:t>
      </w:r>
      <w:r w:rsidR="003903C7" w:rsidRPr="006F6B53">
        <w:rPr>
          <w:rFonts w:ascii="Arial" w:hAnsi="Arial" w:cs="Arial"/>
        </w:rPr>
        <w:t>(2.5% per year</w:t>
      </w:r>
      <w:r w:rsidR="005A46A0" w:rsidRPr="006F6B53">
        <w:rPr>
          <w:rFonts w:ascii="Arial" w:hAnsi="Arial" w:cs="Arial"/>
        </w:rPr>
        <w:t xml:space="preserve"> / 5 a year</w:t>
      </w:r>
      <w:r w:rsidR="006F6B53" w:rsidRPr="006F6B53">
        <w:rPr>
          <w:rFonts w:ascii="Arial" w:hAnsi="Arial" w:cs="Arial"/>
        </w:rPr>
        <w:t xml:space="preserve"> by 2030</w:t>
      </w:r>
      <w:r w:rsidR="003903C7" w:rsidRPr="006F6B53">
        <w:rPr>
          <w:rFonts w:ascii="Arial" w:hAnsi="Arial" w:cs="Arial"/>
        </w:rPr>
        <w:t>)</w:t>
      </w:r>
      <w:r w:rsidRPr="006F6B53">
        <w:rPr>
          <w:rFonts w:ascii="Arial" w:hAnsi="Arial" w:cs="Arial"/>
        </w:rPr>
        <w:t xml:space="preserve"> that incorporate applied, community-engaged, and interdisciplinary learning experiences aligned with workforce needs</w:t>
      </w:r>
      <w:bookmarkEnd w:id="0"/>
      <w:r w:rsidRPr="006F6B53">
        <w:rPr>
          <w:rFonts w:ascii="Arial" w:hAnsi="Arial" w:cs="Arial"/>
        </w:rPr>
        <w:t>.</w:t>
      </w:r>
    </w:p>
    <w:p w14:paraId="1D2BD8F0" w14:textId="10605ECD" w:rsidR="00B3340D" w:rsidRPr="006F6B53" w:rsidRDefault="00B3340D" w:rsidP="00B3340D">
      <w:pPr>
        <w:numPr>
          <w:ilvl w:val="0"/>
          <w:numId w:val="18"/>
        </w:numPr>
        <w:rPr>
          <w:rFonts w:ascii="Arial" w:hAnsi="Arial" w:cs="Arial"/>
        </w:rPr>
      </w:pPr>
      <w:r w:rsidRPr="006F6B53">
        <w:rPr>
          <w:rFonts w:ascii="Arial" w:hAnsi="Arial" w:cs="Arial"/>
          <w:b/>
          <w:bCs/>
        </w:rPr>
        <w:t>Strengthen Community and Industry Partnerships</w:t>
      </w:r>
      <w:r w:rsidRPr="006F6B53">
        <w:rPr>
          <w:rFonts w:ascii="Arial" w:hAnsi="Arial" w:cs="Arial"/>
        </w:rPr>
        <w:br/>
        <w:t>Expand collaborations with external partners to create more opportunities for internships, applied projects, and real-world learning experiences that directly support student career readiness.</w:t>
      </w:r>
      <w:r w:rsidR="00271AB6" w:rsidRPr="006F6B53">
        <w:rPr>
          <w:rFonts w:ascii="Arial" w:hAnsi="Arial" w:cs="Arial"/>
        </w:rPr>
        <w:t xml:space="preserve"> Fully operationalizing the Roberts Impact Lab </w:t>
      </w:r>
      <w:r w:rsidR="00271AB6" w:rsidRPr="006F6B53">
        <w:rPr>
          <w:rFonts w:ascii="Arial" w:hAnsi="Arial" w:cs="Arial"/>
          <w:i/>
          <w:iCs/>
        </w:rPr>
        <w:t>(see Cultivate Innovation and Transformative</w:t>
      </w:r>
      <w:r w:rsidR="006F6B53" w:rsidRPr="006F6B53">
        <w:rPr>
          <w:rFonts w:ascii="Arial" w:hAnsi="Arial" w:cs="Arial"/>
          <w:i/>
          <w:iCs/>
        </w:rPr>
        <w:t xml:space="preserve"> Research</w:t>
      </w:r>
      <w:r w:rsidR="00271AB6" w:rsidRPr="006F6B53">
        <w:rPr>
          <w:rFonts w:ascii="Arial" w:hAnsi="Arial" w:cs="Arial"/>
          <w:i/>
          <w:iCs/>
        </w:rPr>
        <w:t>)</w:t>
      </w:r>
      <w:r w:rsidR="00271AB6" w:rsidRPr="006F6B53">
        <w:rPr>
          <w:rFonts w:ascii="Arial" w:hAnsi="Arial" w:cs="Arial"/>
        </w:rPr>
        <w:t xml:space="preserve"> represents one such opportunity.</w:t>
      </w:r>
    </w:p>
    <w:p w14:paraId="448E67A9" w14:textId="5C21A50E" w:rsidR="00390CD4" w:rsidRPr="006F6B53" w:rsidRDefault="00B3340D" w:rsidP="00390CD4">
      <w:pPr>
        <w:numPr>
          <w:ilvl w:val="0"/>
          <w:numId w:val="18"/>
        </w:numPr>
        <w:rPr>
          <w:rFonts w:ascii="Arial" w:hAnsi="Arial" w:cs="Arial"/>
        </w:rPr>
      </w:pPr>
      <w:r w:rsidRPr="006F6B53">
        <w:rPr>
          <w:rFonts w:ascii="Arial" w:hAnsi="Arial" w:cs="Arial"/>
          <w:b/>
          <w:bCs/>
        </w:rPr>
        <w:t>Improve Data Tracking and Assessment</w:t>
      </w:r>
      <w:r w:rsidRPr="006F6B53">
        <w:rPr>
          <w:rFonts w:ascii="Arial" w:hAnsi="Arial" w:cs="Arial"/>
        </w:rPr>
        <w:br/>
        <w:t>Develop consistent metrics and tracking systems</w:t>
      </w:r>
      <w:r w:rsidR="0087184E" w:rsidRPr="006F6B53">
        <w:rPr>
          <w:rFonts w:ascii="Arial" w:hAnsi="Arial" w:cs="Arial"/>
        </w:rPr>
        <w:t xml:space="preserve"> (including </w:t>
      </w:r>
      <w:r w:rsidR="000F0275" w:rsidRPr="006F6B53">
        <w:rPr>
          <w:rFonts w:ascii="Arial" w:hAnsi="Arial" w:cs="Arial"/>
        </w:rPr>
        <w:t>the employment of</w:t>
      </w:r>
      <w:r w:rsidR="0087184E" w:rsidRPr="006F6B53">
        <w:rPr>
          <w:rFonts w:ascii="Arial" w:hAnsi="Arial" w:cs="Arial"/>
        </w:rPr>
        <w:t xml:space="preserve"> </w:t>
      </w:r>
      <w:r w:rsidR="000F0275" w:rsidRPr="006F6B53">
        <w:rPr>
          <w:rFonts w:ascii="Arial" w:hAnsi="Arial" w:cs="Arial"/>
        </w:rPr>
        <w:t>IDIS 1000)</w:t>
      </w:r>
      <w:r w:rsidRPr="006F6B53">
        <w:rPr>
          <w:rFonts w:ascii="Arial" w:hAnsi="Arial" w:cs="Arial"/>
        </w:rPr>
        <w:t xml:space="preserve"> to measure student participation, learning outcomes, and the long-term impact of experiential learning initiatives.</w:t>
      </w:r>
    </w:p>
    <w:p w14:paraId="4104B0EE" w14:textId="5527D10D" w:rsidR="00B3340D" w:rsidRDefault="00B3340D" w:rsidP="00390CD4">
      <w:pPr>
        <w:numPr>
          <w:ilvl w:val="0"/>
          <w:numId w:val="18"/>
        </w:numPr>
        <w:rPr>
          <w:rFonts w:ascii="Arial" w:hAnsi="Arial" w:cs="Arial"/>
        </w:rPr>
      </w:pPr>
      <w:r w:rsidRPr="006F6B53">
        <w:rPr>
          <w:rFonts w:ascii="Arial" w:hAnsi="Arial" w:cs="Arial"/>
          <w:b/>
          <w:bCs/>
        </w:rPr>
        <w:t>Scale Faculty Engagement and Support</w:t>
      </w:r>
      <w:r w:rsidRPr="006F6B53">
        <w:rPr>
          <w:rFonts w:ascii="Arial" w:hAnsi="Arial" w:cs="Arial"/>
        </w:rPr>
        <w:br/>
        <w:t>Continue supporting faculty</w:t>
      </w:r>
      <w:r w:rsidR="00324F79" w:rsidRPr="006F6B53">
        <w:rPr>
          <w:rFonts w:ascii="Arial" w:hAnsi="Arial" w:cs="Arial"/>
        </w:rPr>
        <w:t xml:space="preserve"> (such as </w:t>
      </w:r>
      <w:r w:rsidR="00D6495E" w:rsidRPr="006F6B53">
        <w:rPr>
          <w:rFonts w:ascii="Arial" w:hAnsi="Arial" w:cs="Arial"/>
        </w:rPr>
        <w:t xml:space="preserve">the Experimental Learning </w:t>
      </w:r>
      <w:r w:rsidR="006F6B53" w:rsidRPr="006F6B53">
        <w:rPr>
          <w:rFonts w:ascii="Arial" w:hAnsi="Arial" w:cs="Arial"/>
        </w:rPr>
        <w:t>C</w:t>
      </w:r>
      <w:r w:rsidR="00D6495E" w:rsidRPr="006F6B53">
        <w:rPr>
          <w:rFonts w:ascii="Arial" w:hAnsi="Arial" w:cs="Arial"/>
        </w:rPr>
        <w:t>ommittee)</w:t>
      </w:r>
      <w:r w:rsidRPr="006F6B53">
        <w:rPr>
          <w:rFonts w:ascii="Arial" w:hAnsi="Arial" w:cs="Arial"/>
        </w:rPr>
        <w:t xml:space="preserve"> in developing and leading </w:t>
      </w:r>
      <w:proofErr w:type="spellStart"/>
      <w:r w:rsidRPr="006F6B53">
        <w:rPr>
          <w:rFonts w:ascii="Arial" w:hAnsi="Arial" w:cs="Arial"/>
        </w:rPr>
        <w:t>ExL</w:t>
      </w:r>
      <w:proofErr w:type="spellEnd"/>
      <w:r w:rsidRPr="006F6B53">
        <w:rPr>
          <w:rFonts w:ascii="Arial" w:hAnsi="Arial" w:cs="Arial"/>
        </w:rPr>
        <w:t xml:space="preserve"> </w:t>
      </w:r>
      <w:r w:rsidR="00324F79" w:rsidRPr="006F6B53">
        <w:rPr>
          <w:rFonts w:ascii="Arial" w:hAnsi="Arial" w:cs="Arial"/>
        </w:rPr>
        <w:t>t</w:t>
      </w:r>
      <w:r w:rsidRPr="006F6B53">
        <w:rPr>
          <w:rFonts w:ascii="Arial" w:hAnsi="Arial" w:cs="Arial"/>
        </w:rPr>
        <w:t>hrough grants, training, and interdisciplinary collaboration initiatives</w:t>
      </w:r>
      <w:r w:rsidR="00E63F43" w:rsidRPr="006F6B53">
        <w:rPr>
          <w:rFonts w:ascii="Arial" w:hAnsi="Arial" w:cs="Arial"/>
        </w:rPr>
        <w:t>, including those offered by the Office of International Programs and Partnerships.</w:t>
      </w:r>
    </w:p>
    <w:p w14:paraId="5834A685" w14:textId="77777777" w:rsidR="006F6B53" w:rsidRDefault="006F6B53" w:rsidP="006F6B53">
      <w:pPr>
        <w:rPr>
          <w:rFonts w:ascii="Arial" w:hAnsi="Arial" w:cs="Arial"/>
        </w:rPr>
      </w:pPr>
    </w:p>
    <w:p w14:paraId="50221096" w14:textId="77777777" w:rsidR="006F6B53" w:rsidRPr="006F6B53" w:rsidRDefault="006F6B53" w:rsidP="006F6B53">
      <w:pPr>
        <w:rPr>
          <w:rFonts w:ascii="Arial" w:hAnsi="Arial" w:cs="Arial"/>
        </w:rPr>
      </w:pPr>
    </w:p>
    <w:p w14:paraId="4638E319" w14:textId="3BCCF689" w:rsidR="006F6B53" w:rsidRPr="009E005E" w:rsidRDefault="000C4154" w:rsidP="009E005E">
      <w:pPr>
        <w:numPr>
          <w:ilvl w:val="0"/>
          <w:numId w:val="18"/>
        </w:numPr>
        <w:rPr>
          <w:rFonts w:ascii="Arial" w:hAnsi="Arial" w:cs="Arial"/>
        </w:rPr>
      </w:pPr>
      <w:proofErr w:type="spellStart"/>
      <w:r w:rsidRPr="006F6B53">
        <w:rPr>
          <w:rFonts w:ascii="Arial" w:hAnsi="Arial" w:cs="Arial"/>
          <w:b/>
          <w:bCs/>
        </w:rPr>
        <w:t>Carn</w:t>
      </w:r>
      <w:r w:rsidR="00AB2519">
        <w:rPr>
          <w:rFonts w:ascii="Arial" w:hAnsi="Arial" w:cs="Arial"/>
          <w:b/>
          <w:bCs/>
        </w:rPr>
        <w:t>ei</w:t>
      </w:r>
      <w:r w:rsidRPr="006F6B53">
        <w:rPr>
          <w:rFonts w:ascii="Arial" w:hAnsi="Arial" w:cs="Arial"/>
          <w:b/>
          <w:bCs/>
        </w:rPr>
        <w:t>ge</w:t>
      </w:r>
      <w:proofErr w:type="spellEnd"/>
      <w:r w:rsidRPr="006F6B53">
        <w:rPr>
          <w:rFonts w:ascii="Arial" w:hAnsi="Arial" w:cs="Arial"/>
          <w:b/>
          <w:bCs/>
        </w:rPr>
        <w:t xml:space="preserve"> Classification for Community Engagement:</w:t>
      </w:r>
      <w:r w:rsidRPr="006F6B53">
        <w:rPr>
          <w:rFonts w:ascii="Arial" w:hAnsi="Arial" w:cs="Arial"/>
        </w:rPr>
        <w:br/>
      </w:r>
      <w:r w:rsidR="000C2EE9" w:rsidRPr="006F6B53">
        <w:rPr>
          <w:rFonts w:ascii="Arial" w:hAnsi="Arial" w:cs="Arial"/>
        </w:rPr>
        <w:t>Establish a cross-functional taskforce composed of faculty, staff, and administrators to evaluate current institutional practices against the Carnegie Classification’s framework and criteria, with the goal of positioning the institution to successfully achieve this designation</w:t>
      </w:r>
      <w:r w:rsidR="0008157E" w:rsidRPr="006F6B53">
        <w:rPr>
          <w:rFonts w:ascii="Arial" w:hAnsi="Arial" w:cs="Arial"/>
        </w:rPr>
        <w:t xml:space="preserve"> in 202</w:t>
      </w:r>
      <w:r w:rsidR="006F6B53" w:rsidRPr="006F6B53">
        <w:rPr>
          <w:rFonts w:ascii="Arial" w:hAnsi="Arial" w:cs="Arial"/>
        </w:rPr>
        <w:t>9</w:t>
      </w:r>
      <w:r w:rsidR="000C2EE9" w:rsidRPr="006F6B53">
        <w:rPr>
          <w:rFonts w:ascii="Arial" w:hAnsi="Arial" w:cs="Arial"/>
        </w:rPr>
        <w:t>.</w:t>
      </w:r>
    </w:p>
    <w:p w14:paraId="1DFF34C2" w14:textId="77777777" w:rsidR="009E005E" w:rsidRPr="009E005E" w:rsidRDefault="00B3340D" w:rsidP="009E005E">
      <w:pPr>
        <w:pStyle w:val="Heading3"/>
        <w:rPr>
          <w:i/>
          <w:iCs/>
        </w:rPr>
      </w:pPr>
      <w:r w:rsidRPr="009E005E">
        <w:rPr>
          <w:i/>
          <w:iCs/>
        </w:rPr>
        <w:lastRenderedPageBreak/>
        <w:t>Looking Ahead</w:t>
      </w:r>
    </w:p>
    <w:p w14:paraId="635B9D9D" w14:textId="5FE756ED" w:rsidR="00B3340D" w:rsidRPr="006F6B53" w:rsidRDefault="009E005E" w:rsidP="00B3340D">
      <w:pPr>
        <w:rPr>
          <w:rFonts w:ascii="Arial" w:hAnsi="Arial" w:cs="Arial"/>
        </w:rPr>
      </w:pPr>
      <w:r>
        <w:rPr>
          <w:rFonts w:ascii="Arial" w:hAnsi="Arial" w:cs="Arial"/>
        </w:rPr>
        <w:br/>
      </w:r>
      <w:r w:rsidR="00B3340D" w:rsidRPr="006F6B53">
        <w:rPr>
          <w:rFonts w:ascii="Arial" w:hAnsi="Arial" w:cs="Arial"/>
        </w:rPr>
        <w:t>Continued investment in structured, high-quality experiential learning will strengthen student career readiness, deepen community connections, and position PNW as a leader in applied and engaged education.</w:t>
      </w:r>
    </w:p>
    <w:p w14:paraId="073F41BD" w14:textId="77777777" w:rsidR="00B3340D" w:rsidRPr="006F6B53" w:rsidRDefault="00B3340D" w:rsidP="00EE7D64">
      <w:pPr>
        <w:rPr>
          <w:rFonts w:ascii="Arial" w:hAnsi="Arial" w:cs="Arial"/>
        </w:rPr>
      </w:pPr>
    </w:p>
    <w:p w14:paraId="37D31F01" w14:textId="14DF95D0" w:rsidR="00E736DC" w:rsidRPr="006F6B53" w:rsidRDefault="001658CA" w:rsidP="009E005E">
      <w:pPr>
        <w:pStyle w:val="Heading2"/>
      </w:pPr>
      <w:r w:rsidRPr="006F6B53">
        <w:br w:type="page"/>
      </w:r>
      <w:r w:rsidR="00966823" w:rsidRPr="006F6B53">
        <w:lastRenderedPageBreak/>
        <w:t xml:space="preserve">Goal </w:t>
      </w:r>
      <w:r w:rsidR="000B1F27" w:rsidRPr="006F6B53">
        <w:t>5</w:t>
      </w:r>
      <w:r w:rsidR="00966823" w:rsidRPr="006F6B53">
        <w:t>: Cultivate Innovation and Transformative Research</w:t>
      </w:r>
    </w:p>
    <w:p w14:paraId="2CAE349A" w14:textId="77777777" w:rsidR="00966823" w:rsidRPr="006F6B53" w:rsidRDefault="00966823" w:rsidP="00966823">
      <w:pPr>
        <w:pBdr>
          <w:bottom w:val="single" w:sz="4" w:space="1" w:color="auto"/>
        </w:pBdr>
        <w:rPr>
          <w:rFonts w:ascii="Arial" w:hAnsi="Arial" w:cs="Arial"/>
          <w:b/>
        </w:rPr>
      </w:pPr>
    </w:p>
    <w:p w14:paraId="552E895B" w14:textId="7DAE8EEE" w:rsidR="00966823" w:rsidRPr="006F6B53" w:rsidRDefault="00966823" w:rsidP="00966823">
      <w:pPr>
        <w:pBdr>
          <w:bottom w:val="single" w:sz="4" w:space="1" w:color="auto"/>
        </w:pBdr>
        <w:rPr>
          <w:rFonts w:ascii="Arial" w:hAnsi="Arial" w:cs="Arial"/>
          <w:bCs/>
        </w:rPr>
      </w:pPr>
      <w:r w:rsidRPr="006F6B53">
        <w:rPr>
          <w:rFonts w:ascii="Arial" w:hAnsi="Arial" w:cs="Arial"/>
          <w:bCs/>
        </w:rPr>
        <w:t>Working Group: Dr. Julia Rogers, Professor of Nursing; Kristin Sarver, Associate Director, Sponsored Programs; Jeff Schieb, Director, Institutional Research</w:t>
      </w:r>
    </w:p>
    <w:p w14:paraId="5057DF6E" w14:textId="2FB644F2" w:rsidR="00E736DC" w:rsidRPr="006F6B53" w:rsidRDefault="00966823">
      <w:pPr>
        <w:rPr>
          <w:rFonts w:ascii="Arial" w:hAnsi="Arial" w:cs="Arial"/>
        </w:rPr>
      </w:pPr>
      <w:r w:rsidRPr="006F6B53">
        <w:rPr>
          <w:rFonts w:ascii="Arial" w:hAnsi="Arial" w:cs="Arial"/>
          <w:b/>
        </w:rPr>
        <w:t xml:space="preserve">We foster a dynamic environment of innovation and transformative research that propels PNW to the forefront of academic excellence and societal impact through the integration of faculty expertise, student engagement and community partnerships. </w:t>
      </w:r>
    </w:p>
    <w:p w14:paraId="28D93DE0" w14:textId="46766DCC" w:rsidR="00DE50AE" w:rsidRPr="006F6B53" w:rsidRDefault="00DE50AE" w:rsidP="009E005E">
      <w:pPr>
        <w:pStyle w:val="Heading3"/>
      </w:pPr>
      <w:r w:rsidRPr="006F6B53">
        <w:t>Noteworthy Accomplishments</w:t>
      </w:r>
      <w:r w:rsidR="009E005E">
        <w:br/>
      </w:r>
    </w:p>
    <w:p w14:paraId="195EC982" w14:textId="447A74A2" w:rsidR="00DE50AE" w:rsidRPr="006F6B53" w:rsidRDefault="00DE50AE" w:rsidP="00DE50AE">
      <w:pPr>
        <w:rPr>
          <w:rFonts w:ascii="Arial" w:hAnsi="Arial" w:cs="Arial"/>
        </w:rPr>
      </w:pPr>
      <w:r w:rsidRPr="006F6B53">
        <w:rPr>
          <w:rFonts w:ascii="Arial" w:hAnsi="Arial" w:cs="Arial"/>
        </w:rPr>
        <w:t>The Cultivate Innovation and Transformative Research working group focused on strengthening research culture, expanding engagement, and establishing a data-informed foundation to guide future strategic investment.</w:t>
      </w:r>
    </w:p>
    <w:p w14:paraId="18E4F8EB" w14:textId="70E08A67" w:rsidR="00DE50AE" w:rsidRPr="006F6B53" w:rsidRDefault="00DE50AE" w:rsidP="00DE50AE">
      <w:pPr>
        <w:numPr>
          <w:ilvl w:val="0"/>
          <w:numId w:val="25"/>
        </w:numPr>
        <w:rPr>
          <w:rFonts w:ascii="Arial" w:hAnsi="Arial" w:cs="Arial"/>
        </w:rPr>
      </w:pPr>
      <w:r w:rsidRPr="006F6B53">
        <w:rPr>
          <w:rFonts w:ascii="Arial" w:hAnsi="Arial" w:cs="Arial"/>
          <w:b/>
          <w:bCs/>
        </w:rPr>
        <w:t>Established a Baseline Understanding of Research Culture</w:t>
      </w:r>
      <w:r w:rsidRPr="006F6B53">
        <w:rPr>
          <w:rFonts w:ascii="Arial" w:hAnsi="Arial" w:cs="Arial"/>
        </w:rPr>
        <w:br/>
      </w:r>
      <w:r w:rsidR="006209FA" w:rsidRPr="006F6B53">
        <w:rPr>
          <w:rFonts w:ascii="Arial" w:hAnsi="Arial" w:cs="Arial"/>
        </w:rPr>
        <w:t xml:space="preserve">RISE &amp; Reflect </w:t>
      </w:r>
      <w:r w:rsidRPr="006F6B53">
        <w:rPr>
          <w:rFonts w:ascii="Arial" w:hAnsi="Arial" w:cs="Arial"/>
        </w:rPr>
        <w:t xml:space="preserve">Forum data revealed that research at PNW is </w:t>
      </w:r>
      <w:r w:rsidRPr="006F6B53">
        <w:rPr>
          <w:rFonts w:ascii="Arial" w:hAnsi="Arial" w:cs="Arial"/>
          <w:b/>
          <w:bCs/>
        </w:rPr>
        <w:t>most strongly associated with knowledge and learning, followed by discovery and innovation</w:t>
      </w:r>
      <w:r w:rsidRPr="006F6B53">
        <w:rPr>
          <w:rFonts w:ascii="Arial" w:hAnsi="Arial" w:cs="Arial"/>
        </w:rPr>
        <w:t>. These insights provide a foundation for shaping institutional research strategy.</w:t>
      </w:r>
    </w:p>
    <w:p w14:paraId="232E1D00" w14:textId="712A72AC" w:rsidR="00DE50AE" w:rsidRPr="006F6B53" w:rsidRDefault="00DE50AE" w:rsidP="00DE50AE">
      <w:pPr>
        <w:numPr>
          <w:ilvl w:val="0"/>
          <w:numId w:val="25"/>
        </w:numPr>
        <w:rPr>
          <w:rFonts w:ascii="Arial" w:hAnsi="Arial" w:cs="Arial"/>
          <w:b/>
          <w:bCs/>
        </w:rPr>
      </w:pPr>
      <w:r w:rsidRPr="006F6B53">
        <w:rPr>
          <w:rFonts w:ascii="Arial" w:hAnsi="Arial" w:cs="Arial"/>
          <w:b/>
          <w:bCs/>
        </w:rPr>
        <w:t>Identified Opportunities to Expand Student Research Engagement</w:t>
      </w:r>
      <w:r w:rsidRPr="006F6B53">
        <w:rPr>
          <w:rFonts w:ascii="Arial" w:hAnsi="Arial" w:cs="Arial"/>
        </w:rPr>
        <w:br/>
        <w:t>Participants</w:t>
      </w:r>
      <w:r w:rsidR="006209FA" w:rsidRPr="006F6B53">
        <w:rPr>
          <w:rFonts w:ascii="Arial" w:hAnsi="Arial" w:cs="Arial"/>
        </w:rPr>
        <w:t xml:space="preserve"> of the RISE &amp; Reflect Forum</w:t>
      </w:r>
      <w:r w:rsidRPr="006F6B53">
        <w:rPr>
          <w:rFonts w:ascii="Arial" w:hAnsi="Arial" w:cs="Arial"/>
        </w:rPr>
        <w:t xml:space="preserve"> </w:t>
      </w:r>
      <w:r w:rsidR="002148B0" w:rsidRPr="006F6B53">
        <w:rPr>
          <w:rFonts w:ascii="Arial" w:hAnsi="Arial" w:cs="Arial"/>
        </w:rPr>
        <w:t xml:space="preserve">recognized </w:t>
      </w:r>
      <w:r w:rsidRPr="006F6B53">
        <w:rPr>
          <w:rFonts w:ascii="Arial" w:hAnsi="Arial" w:cs="Arial"/>
        </w:rPr>
        <w:t>students as significant contributors</w:t>
      </w:r>
      <w:r w:rsidR="002148B0" w:rsidRPr="006F6B53">
        <w:rPr>
          <w:rFonts w:ascii="Arial" w:hAnsi="Arial" w:cs="Arial"/>
        </w:rPr>
        <w:t xml:space="preserve"> to research</w:t>
      </w:r>
      <w:r w:rsidRPr="006F6B53">
        <w:rPr>
          <w:rFonts w:ascii="Arial" w:hAnsi="Arial" w:cs="Arial"/>
        </w:rPr>
        <w:t xml:space="preserve">. This reinforces </w:t>
      </w:r>
      <w:r w:rsidRPr="006F6B53">
        <w:rPr>
          <w:rFonts w:ascii="Arial" w:hAnsi="Arial" w:cs="Arial"/>
          <w:b/>
          <w:bCs/>
        </w:rPr>
        <w:t>strong potential to expand undergraduate and graduate research participation.</w:t>
      </w:r>
    </w:p>
    <w:p w14:paraId="49E9EBA3" w14:textId="03216561" w:rsidR="00942CC4" w:rsidRPr="006F6B53" w:rsidRDefault="003C2650" w:rsidP="00740909">
      <w:pPr>
        <w:pStyle w:val="ListParagraph"/>
        <w:numPr>
          <w:ilvl w:val="0"/>
          <w:numId w:val="25"/>
        </w:numPr>
        <w:rPr>
          <w:rFonts w:ascii="Arial" w:hAnsi="Arial" w:cs="Arial"/>
        </w:rPr>
      </w:pPr>
      <w:r w:rsidRPr="006F6B53">
        <w:rPr>
          <w:rFonts w:ascii="Arial" w:hAnsi="Arial" w:cs="Arial"/>
          <w:b/>
          <w:bCs/>
        </w:rPr>
        <w:t>Expanded Days of Discovery Participation and Impact</w:t>
      </w:r>
      <w:r w:rsidRPr="006F6B53">
        <w:rPr>
          <w:rFonts w:ascii="Arial" w:hAnsi="Arial" w:cs="Arial"/>
          <w:b/>
          <w:bCs/>
        </w:rPr>
        <w:br/>
      </w:r>
      <w:r w:rsidR="00740909" w:rsidRPr="006F6B53">
        <w:rPr>
          <w:rFonts w:ascii="Arial" w:hAnsi="Arial" w:cs="Arial"/>
        </w:rPr>
        <w:t xml:space="preserve">In 2026, the event engaged 620 unique participants and featured 334 presentations, reinforcing Days of Discovery as a cornerstone of undergraduate and graduate research visibility on campus. </w:t>
      </w:r>
      <w:r w:rsidRPr="006F6B53">
        <w:rPr>
          <w:rFonts w:ascii="Arial" w:hAnsi="Arial" w:cs="Arial"/>
        </w:rPr>
        <w:t xml:space="preserve">Days of Discovery experienced significant growth from 2024 to 2026, with </w:t>
      </w:r>
      <w:r w:rsidRPr="006F6B53">
        <w:rPr>
          <w:rFonts w:ascii="Arial" w:hAnsi="Arial" w:cs="Arial"/>
          <w:b/>
          <w:bCs/>
        </w:rPr>
        <w:t>overall engagement increasing by 30.3%</w:t>
      </w:r>
      <w:r w:rsidR="0017734E" w:rsidRPr="006F6B53">
        <w:rPr>
          <w:rFonts w:ascii="Arial" w:hAnsi="Arial" w:cs="Arial"/>
        </w:rPr>
        <w:t xml:space="preserve">. </w:t>
      </w:r>
      <w:r w:rsidRPr="006F6B53">
        <w:rPr>
          <w:rFonts w:ascii="Arial" w:hAnsi="Arial" w:cs="Arial"/>
        </w:rPr>
        <w:t xml:space="preserve">Student participation surged, with </w:t>
      </w:r>
      <w:r w:rsidRPr="006F6B53">
        <w:rPr>
          <w:rFonts w:ascii="Arial" w:hAnsi="Arial" w:cs="Arial"/>
          <w:b/>
          <w:bCs/>
        </w:rPr>
        <w:t xml:space="preserve">a 41.2% increase </w:t>
      </w:r>
      <w:r w:rsidRPr="006F6B53">
        <w:rPr>
          <w:rFonts w:ascii="Arial" w:hAnsi="Arial" w:cs="Arial"/>
        </w:rPr>
        <w:t xml:space="preserve">in unique student presenters and </w:t>
      </w:r>
      <w:r w:rsidRPr="006F6B53">
        <w:rPr>
          <w:rFonts w:ascii="Arial" w:hAnsi="Arial" w:cs="Arial"/>
          <w:b/>
          <w:bCs/>
        </w:rPr>
        <w:t>a 34.1% rise in student-led presentations</w:t>
      </w:r>
      <w:r w:rsidRPr="006F6B53">
        <w:rPr>
          <w:rFonts w:ascii="Arial" w:hAnsi="Arial" w:cs="Arial"/>
        </w:rPr>
        <w:t>, reflecting a strong shift toward a more student-centered research culture.</w:t>
      </w:r>
      <w:r w:rsidR="0017734E" w:rsidRPr="006F6B53">
        <w:rPr>
          <w:rFonts w:ascii="Arial" w:hAnsi="Arial" w:cs="Arial"/>
        </w:rPr>
        <w:t xml:space="preserve"> F</w:t>
      </w:r>
      <w:r w:rsidRPr="006F6B53">
        <w:rPr>
          <w:rFonts w:ascii="Arial" w:hAnsi="Arial" w:cs="Arial"/>
        </w:rPr>
        <w:t xml:space="preserve">aculty and staff engagement evolved, with </w:t>
      </w:r>
      <w:r w:rsidRPr="006F6B53">
        <w:rPr>
          <w:rFonts w:ascii="Arial" w:hAnsi="Arial" w:cs="Arial"/>
          <w:b/>
          <w:bCs/>
        </w:rPr>
        <w:t>mentorship participation increasing by 19.4%</w:t>
      </w:r>
      <w:r w:rsidRPr="006F6B53">
        <w:rPr>
          <w:rFonts w:ascii="Arial" w:hAnsi="Arial" w:cs="Arial"/>
        </w:rPr>
        <w:t xml:space="preserve">, demonstrating a growing commitment to </w:t>
      </w:r>
      <w:r w:rsidR="006F6B53" w:rsidRPr="006F6B53">
        <w:rPr>
          <w:rFonts w:ascii="Arial" w:hAnsi="Arial" w:cs="Arial"/>
        </w:rPr>
        <w:t xml:space="preserve">mentoring and </w:t>
      </w:r>
      <w:r w:rsidRPr="006F6B53">
        <w:rPr>
          <w:rFonts w:ascii="Arial" w:hAnsi="Arial" w:cs="Arial"/>
        </w:rPr>
        <w:t xml:space="preserve">supporting student scholarship. </w:t>
      </w:r>
    </w:p>
    <w:p w14:paraId="3B1B435F" w14:textId="333AE9D2" w:rsidR="00DE50AE" w:rsidRPr="006F6B53" w:rsidRDefault="00DE50AE" w:rsidP="00DE50AE">
      <w:pPr>
        <w:numPr>
          <w:ilvl w:val="0"/>
          <w:numId w:val="25"/>
        </w:numPr>
        <w:rPr>
          <w:rFonts w:ascii="Arial" w:hAnsi="Arial" w:cs="Arial"/>
        </w:rPr>
      </w:pPr>
      <w:r w:rsidRPr="006F6B53">
        <w:rPr>
          <w:rFonts w:ascii="Arial" w:hAnsi="Arial" w:cs="Arial"/>
          <w:b/>
          <w:bCs/>
        </w:rPr>
        <w:t>Defined Emerging Strategic Research Priorities</w:t>
      </w:r>
      <w:r w:rsidRPr="006F6B53">
        <w:rPr>
          <w:rFonts w:ascii="Arial" w:hAnsi="Arial" w:cs="Arial"/>
        </w:rPr>
        <w:br/>
        <w:t xml:space="preserve">Underexplored areas identified by participants include artificial intelligence, </w:t>
      </w:r>
      <w:r w:rsidRPr="006F6B53">
        <w:rPr>
          <w:rFonts w:ascii="Arial" w:hAnsi="Arial" w:cs="Arial"/>
        </w:rPr>
        <w:lastRenderedPageBreak/>
        <w:t xml:space="preserve">sustainability, interdisciplinary research, nursing, and mental health — highlighting </w:t>
      </w:r>
      <w:r w:rsidRPr="006F6B53">
        <w:rPr>
          <w:rFonts w:ascii="Arial" w:hAnsi="Arial" w:cs="Arial"/>
          <w:b/>
          <w:bCs/>
        </w:rPr>
        <w:t>key opportunities for growth</w:t>
      </w:r>
      <w:r w:rsidRPr="006F6B53">
        <w:rPr>
          <w:rFonts w:ascii="Arial" w:hAnsi="Arial" w:cs="Arial"/>
        </w:rPr>
        <w:t xml:space="preserve"> and alignment with </w:t>
      </w:r>
      <w:r w:rsidRPr="006F6B53">
        <w:rPr>
          <w:rFonts w:ascii="Arial" w:hAnsi="Arial" w:cs="Arial"/>
          <w:b/>
          <w:bCs/>
        </w:rPr>
        <w:t>community and workforce needs</w:t>
      </w:r>
      <w:r w:rsidRPr="006F6B53">
        <w:rPr>
          <w:rFonts w:ascii="Arial" w:hAnsi="Arial" w:cs="Arial"/>
        </w:rPr>
        <w:t>.</w:t>
      </w:r>
    </w:p>
    <w:p w14:paraId="66CEF97B" w14:textId="5658FBB9" w:rsidR="006F6B53" w:rsidRPr="009E005E" w:rsidRDefault="00DE50AE" w:rsidP="009E005E">
      <w:pPr>
        <w:numPr>
          <w:ilvl w:val="0"/>
          <w:numId w:val="25"/>
        </w:numPr>
        <w:rPr>
          <w:rFonts w:ascii="Arial" w:hAnsi="Arial" w:cs="Arial"/>
        </w:rPr>
      </w:pPr>
      <w:r w:rsidRPr="006F6B53">
        <w:rPr>
          <w:rFonts w:ascii="Arial" w:hAnsi="Arial" w:cs="Arial"/>
          <w:b/>
          <w:bCs/>
        </w:rPr>
        <w:t>Initiated Development of Research Support Structures</w:t>
      </w:r>
      <w:r w:rsidRPr="006F6B53">
        <w:rPr>
          <w:rFonts w:ascii="Arial" w:hAnsi="Arial" w:cs="Arial"/>
        </w:rPr>
        <w:br/>
        <w:t xml:space="preserve">The working group began exploring a </w:t>
      </w:r>
      <w:r w:rsidRPr="006F6B53">
        <w:rPr>
          <w:rFonts w:ascii="Arial" w:hAnsi="Arial" w:cs="Arial"/>
          <w:b/>
          <w:bCs/>
        </w:rPr>
        <w:t xml:space="preserve">faculty-student </w:t>
      </w:r>
      <w:r w:rsidR="00511747" w:rsidRPr="006F6B53">
        <w:rPr>
          <w:rFonts w:ascii="Arial" w:hAnsi="Arial" w:cs="Arial"/>
          <w:b/>
          <w:bCs/>
        </w:rPr>
        <w:t xml:space="preserve">research </w:t>
      </w:r>
      <w:r w:rsidRPr="006F6B53">
        <w:rPr>
          <w:rFonts w:ascii="Arial" w:hAnsi="Arial" w:cs="Arial"/>
          <w:b/>
          <w:bCs/>
        </w:rPr>
        <w:t>mentorship program</w:t>
      </w:r>
      <w:r w:rsidRPr="006F6B53">
        <w:rPr>
          <w:rFonts w:ascii="Arial" w:hAnsi="Arial" w:cs="Arial"/>
        </w:rPr>
        <w:t xml:space="preserve"> and initiated the development of planning tools and tracking mechanisms to improve coordination, accountability, and long-term impact.</w:t>
      </w:r>
    </w:p>
    <w:p w14:paraId="41797024" w14:textId="77777777" w:rsidR="009E005E" w:rsidRPr="009E005E" w:rsidRDefault="00DE50AE" w:rsidP="009E005E">
      <w:pPr>
        <w:pStyle w:val="Heading3"/>
        <w:rPr>
          <w:i/>
          <w:iCs/>
        </w:rPr>
      </w:pPr>
      <w:r w:rsidRPr="009E005E">
        <w:rPr>
          <w:i/>
          <w:iCs/>
        </w:rPr>
        <w:t>Key Insight</w:t>
      </w:r>
    </w:p>
    <w:p w14:paraId="7C31289A" w14:textId="28C21EC8" w:rsidR="00DE50AE" w:rsidRPr="006F6B53" w:rsidRDefault="009E005E" w:rsidP="00DE50AE">
      <w:pPr>
        <w:rPr>
          <w:rFonts w:ascii="Arial" w:hAnsi="Arial" w:cs="Arial"/>
        </w:rPr>
      </w:pPr>
      <w:r>
        <w:rPr>
          <w:rFonts w:ascii="Arial" w:hAnsi="Arial" w:cs="Arial"/>
        </w:rPr>
        <w:br/>
      </w:r>
      <w:r w:rsidR="00DE50AE" w:rsidRPr="006F6B53">
        <w:rPr>
          <w:rFonts w:ascii="Arial" w:hAnsi="Arial" w:cs="Arial"/>
        </w:rPr>
        <w:t>Community-driven insights have established a clear baseline for research culture at PNW, positioning the university to expand engagement, target high-impact areas, and scale research activity strategically.</w:t>
      </w:r>
    </w:p>
    <w:p w14:paraId="125448F6" w14:textId="11D8344C" w:rsidR="00DE50AE" w:rsidRPr="006F6B53" w:rsidRDefault="00DE50AE" w:rsidP="00380BD1">
      <w:pPr>
        <w:pStyle w:val="Heading3"/>
      </w:pPr>
      <w:r w:rsidRPr="006F6B53">
        <w:t>Next Steps (Year 2 Priorities)</w:t>
      </w:r>
      <w:r w:rsidR="00380BD1">
        <w:br/>
      </w:r>
    </w:p>
    <w:p w14:paraId="599728C3" w14:textId="43AB010E" w:rsidR="00DE50AE" w:rsidRPr="006F6B53" w:rsidRDefault="00DE50AE" w:rsidP="00DE50AE">
      <w:pPr>
        <w:rPr>
          <w:rFonts w:ascii="Arial" w:hAnsi="Arial" w:cs="Arial"/>
        </w:rPr>
      </w:pPr>
      <w:r w:rsidRPr="006F6B53">
        <w:rPr>
          <w:rFonts w:ascii="Arial" w:hAnsi="Arial" w:cs="Arial"/>
        </w:rPr>
        <w:t>Building on Year 1 progress, the next phase will focus on translating insights into action, expanding participation, and strengthening research infrastructure.</w:t>
      </w:r>
    </w:p>
    <w:p w14:paraId="01E444C8" w14:textId="18D4E140" w:rsidR="00DE50AE" w:rsidRPr="006F6B53" w:rsidRDefault="008A235A" w:rsidP="00740909">
      <w:pPr>
        <w:numPr>
          <w:ilvl w:val="0"/>
          <w:numId w:val="26"/>
        </w:numPr>
        <w:rPr>
          <w:rFonts w:ascii="Arial" w:hAnsi="Arial" w:cs="Arial"/>
        </w:rPr>
      </w:pPr>
      <w:r w:rsidRPr="006F6B53">
        <w:rPr>
          <w:rFonts w:ascii="Arial" w:hAnsi="Arial" w:cs="Arial"/>
          <w:b/>
          <w:bCs/>
        </w:rPr>
        <w:t>Strengthen Faculty-Student Research Mentorship and Collaboration</w:t>
      </w:r>
      <w:r w:rsidR="00DE50AE" w:rsidRPr="006F6B53">
        <w:rPr>
          <w:rFonts w:ascii="Arial" w:hAnsi="Arial" w:cs="Arial"/>
        </w:rPr>
        <w:br/>
      </w:r>
      <w:r w:rsidR="00740909" w:rsidRPr="006F6B53">
        <w:rPr>
          <w:rFonts w:ascii="Arial" w:hAnsi="Arial" w:cs="Arial"/>
        </w:rPr>
        <w:t xml:space="preserve">Conduct a comprehensive inventory of faculty-student mentorship programs across </w:t>
      </w:r>
      <w:r w:rsidR="005D65B6" w:rsidRPr="006F6B53">
        <w:rPr>
          <w:rFonts w:ascii="Arial" w:hAnsi="Arial" w:cs="Arial"/>
        </w:rPr>
        <w:t>the</w:t>
      </w:r>
      <w:r w:rsidR="00740909" w:rsidRPr="006F6B53">
        <w:rPr>
          <w:rFonts w:ascii="Arial" w:hAnsi="Arial" w:cs="Arial"/>
        </w:rPr>
        <w:t xml:space="preserve"> campuses </w:t>
      </w:r>
      <w:r w:rsidR="005D65B6" w:rsidRPr="006F6B53">
        <w:rPr>
          <w:rFonts w:ascii="Arial" w:hAnsi="Arial" w:cs="Arial"/>
        </w:rPr>
        <w:t xml:space="preserve">and colleges </w:t>
      </w:r>
      <w:r w:rsidR="00740909" w:rsidRPr="006F6B53">
        <w:rPr>
          <w:rFonts w:ascii="Arial" w:hAnsi="Arial" w:cs="Arial"/>
        </w:rPr>
        <w:t xml:space="preserve">to identify best practices, expand opportunities for student involvement in research and creative activities, and promote knowledge sharing across disciplines. In partnership with the Office of Research and the </w:t>
      </w:r>
      <w:r w:rsidR="005D65B6" w:rsidRPr="006F6B53">
        <w:rPr>
          <w:rFonts w:ascii="Arial" w:hAnsi="Arial" w:cs="Arial"/>
        </w:rPr>
        <w:t xml:space="preserve">Faculty </w:t>
      </w:r>
      <w:r w:rsidR="00740909" w:rsidRPr="006F6B53">
        <w:rPr>
          <w:rFonts w:ascii="Arial" w:hAnsi="Arial" w:cs="Arial"/>
        </w:rPr>
        <w:t xml:space="preserve">Research Board, we </w:t>
      </w:r>
      <w:r w:rsidR="005D65B6" w:rsidRPr="006F6B53">
        <w:rPr>
          <w:rFonts w:ascii="Arial" w:hAnsi="Arial" w:cs="Arial"/>
        </w:rPr>
        <w:t xml:space="preserve">will </w:t>
      </w:r>
      <w:r w:rsidR="00740909" w:rsidRPr="006F6B53">
        <w:rPr>
          <w:rFonts w:ascii="Arial" w:hAnsi="Arial" w:cs="Arial"/>
        </w:rPr>
        <w:t>use findings to develop strategies that strengthen mentorship networks, increase student participation in scholarly endeavors, and foster a more connected and collaborative research culture across the university.</w:t>
      </w:r>
    </w:p>
    <w:p w14:paraId="5011ABDD" w14:textId="3E8D9484" w:rsidR="002D04FB" w:rsidRPr="006F6B53" w:rsidRDefault="00E305FE" w:rsidP="00A12D65">
      <w:pPr>
        <w:numPr>
          <w:ilvl w:val="0"/>
          <w:numId w:val="26"/>
        </w:numPr>
        <w:rPr>
          <w:rFonts w:ascii="Arial" w:hAnsi="Arial" w:cs="Arial"/>
          <w:b/>
          <w:bCs/>
        </w:rPr>
      </w:pPr>
      <w:r w:rsidRPr="006F6B53">
        <w:rPr>
          <w:rFonts w:ascii="Arial" w:hAnsi="Arial" w:cs="Arial"/>
          <w:b/>
          <w:bCs/>
        </w:rPr>
        <w:t>Launch Faculty Recognition Event</w:t>
      </w:r>
      <w:r w:rsidR="00A12D65" w:rsidRPr="006F6B53">
        <w:rPr>
          <w:rFonts w:ascii="Arial" w:eastAsia="Times New Roman" w:hAnsi="Arial" w:cs="Arial"/>
        </w:rPr>
        <w:t>:</w:t>
      </w:r>
      <w:r w:rsidR="00A12D65" w:rsidRPr="006F6B53">
        <w:rPr>
          <w:rFonts w:ascii="Arial" w:eastAsia="Times New Roman" w:hAnsi="Arial" w:cs="Arial"/>
        </w:rPr>
        <w:br/>
        <w:t>I</w:t>
      </w:r>
      <w:r w:rsidR="00A12D65" w:rsidRPr="006F6B53">
        <w:rPr>
          <w:rFonts w:ascii="Arial" w:hAnsi="Arial" w:cs="Arial"/>
        </w:rPr>
        <w:t>n collaboration with the Provost</w:t>
      </w:r>
      <w:r w:rsidR="006F6B53" w:rsidRPr="006F6B53">
        <w:rPr>
          <w:rFonts w:ascii="Arial" w:hAnsi="Arial" w:cs="Arial"/>
        </w:rPr>
        <w:t xml:space="preserve"> and VCAA office</w:t>
      </w:r>
      <w:r w:rsidR="00A12D65" w:rsidRPr="006F6B53">
        <w:rPr>
          <w:rFonts w:ascii="Arial" w:hAnsi="Arial" w:cs="Arial"/>
        </w:rPr>
        <w:t>, develop and launch a Faculty Research Recognition event that celebrates and elevates the scholarly and creative contributions of faculty.</w:t>
      </w:r>
      <w:r w:rsidR="0020560F" w:rsidRPr="006F6B53">
        <w:rPr>
          <w:rFonts w:ascii="Arial" w:hAnsi="Arial" w:cs="Arial"/>
        </w:rPr>
        <w:t xml:space="preserve"> The event will also serve as a platform to strengthen interdisciplinary connections, inspire emerging scholars, and reinforce the institution’s commitment to advancing research as a core component of its mission.</w:t>
      </w:r>
      <w:r w:rsidR="0013461C" w:rsidRPr="006F6B53">
        <w:rPr>
          <w:rFonts w:ascii="Arial" w:hAnsi="Arial" w:cs="Arial"/>
        </w:rPr>
        <w:t xml:space="preserve"> </w:t>
      </w:r>
      <w:r w:rsidR="0020560F" w:rsidRPr="006F6B53">
        <w:rPr>
          <w:rFonts w:ascii="Arial" w:hAnsi="Arial" w:cs="Arial"/>
        </w:rPr>
        <w:t xml:space="preserve">Additionally, aim to engage with more faculty recognition events in West Lafyette, such as the Celebration of Books. </w:t>
      </w:r>
      <w:r w:rsidR="00A12D65" w:rsidRPr="006F6B53">
        <w:rPr>
          <w:rFonts w:ascii="Arial" w:hAnsi="Arial" w:cs="Arial"/>
        </w:rPr>
        <w:t>Th</w:t>
      </w:r>
      <w:r w:rsidR="00F8173A" w:rsidRPr="006F6B53">
        <w:rPr>
          <w:rFonts w:ascii="Arial" w:hAnsi="Arial" w:cs="Arial"/>
        </w:rPr>
        <w:t>ese</w:t>
      </w:r>
      <w:r w:rsidR="00A12D65" w:rsidRPr="006F6B53">
        <w:rPr>
          <w:rFonts w:ascii="Arial" w:hAnsi="Arial" w:cs="Arial"/>
        </w:rPr>
        <w:t xml:space="preserve"> initiative</w:t>
      </w:r>
      <w:r w:rsidR="00F8173A" w:rsidRPr="006F6B53">
        <w:rPr>
          <w:rFonts w:ascii="Arial" w:hAnsi="Arial" w:cs="Arial"/>
        </w:rPr>
        <w:t>s</w:t>
      </w:r>
      <w:r w:rsidR="00A12D65" w:rsidRPr="006F6B53">
        <w:rPr>
          <w:rFonts w:ascii="Arial" w:hAnsi="Arial" w:cs="Arial"/>
        </w:rPr>
        <w:t xml:space="preserve"> will highlight research excellence, foster a culture of inquiry and innovation, and increase visibility of faculty achievements both within the university and beyond. </w:t>
      </w:r>
    </w:p>
    <w:p w14:paraId="2D2F5E2F" w14:textId="588769E9" w:rsidR="00DE50AE" w:rsidRPr="006F6B53" w:rsidRDefault="00DE50AE" w:rsidP="00DE50AE">
      <w:pPr>
        <w:numPr>
          <w:ilvl w:val="0"/>
          <w:numId w:val="26"/>
        </w:numPr>
        <w:rPr>
          <w:rFonts w:ascii="Arial" w:hAnsi="Arial" w:cs="Arial"/>
        </w:rPr>
      </w:pPr>
      <w:r w:rsidRPr="006F6B53">
        <w:rPr>
          <w:rFonts w:ascii="Arial" w:hAnsi="Arial" w:cs="Arial"/>
          <w:b/>
          <w:bCs/>
        </w:rPr>
        <w:t>Advance Priority Research Areas</w:t>
      </w:r>
      <w:r w:rsidRPr="006F6B53">
        <w:rPr>
          <w:rFonts w:ascii="Arial" w:hAnsi="Arial" w:cs="Arial"/>
        </w:rPr>
        <w:br/>
        <w:t>Focus investment and collaboration in identified growth areas, including AI</w:t>
      </w:r>
      <w:r w:rsidR="000341CB" w:rsidRPr="006F6B53">
        <w:rPr>
          <w:rFonts w:ascii="Arial" w:hAnsi="Arial" w:cs="Arial"/>
        </w:rPr>
        <w:t xml:space="preserve"> (in collaboration with the AI Tiger Team)</w:t>
      </w:r>
      <w:r w:rsidRPr="006F6B53">
        <w:rPr>
          <w:rFonts w:ascii="Arial" w:hAnsi="Arial" w:cs="Arial"/>
        </w:rPr>
        <w:t xml:space="preserve">, </w:t>
      </w:r>
      <w:r w:rsidR="005D65B6" w:rsidRPr="006F6B53">
        <w:rPr>
          <w:rFonts w:ascii="Arial" w:hAnsi="Arial" w:cs="Arial"/>
        </w:rPr>
        <w:t xml:space="preserve">quantum computing, </w:t>
      </w:r>
      <w:r w:rsidRPr="006F6B53">
        <w:rPr>
          <w:rFonts w:ascii="Arial" w:hAnsi="Arial" w:cs="Arial"/>
        </w:rPr>
        <w:t>sustainability, interdisciplinary initiatives, nursing, and mental health.</w:t>
      </w:r>
    </w:p>
    <w:p w14:paraId="0D3D0D64" w14:textId="3B7F3395" w:rsidR="00DE50AE" w:rsidRPr="006F6B53" w:rsidRDefault="0032797A" w:rsidP="006E67F5">
      <w:pPr>
        <w:numPr>
          <w:ilvl w:val="0"/>
          <w:numId w:val="26"/>
        </w:numPr>
        <w:rPr>
          <w:rFonts w:ascii="Arial" w:hAnsi="Arial" w:cs="Arial"/>
        </w:rPr>
      </w:pPr>
      <w:r w:rsidRPr="006F6B53">
        <w:rPr>
          <w:rFonts w:ascii="Arial" w:hAnsi="Arial" w:cs="Arial"/>
          <w:b/>
          <w:bCs/>
        </w:rPr>
        <w:lastRenderedPageBreak/>
        <w:t>Elevate Research Visibility through Days of Discovery</w:t>
      </w:r>
      <w:r w:rsidR="00DE50AE" w:rsidRPr="006F6B53">
        <w:rPr>
          <w:rFonts w:ascii="Arial" w:hAnsi="Arial" w:cs="Arial"/>
        </w:rPr>
        <w:br/>
      </w:r>
      <w:r w:rsidR="006E67F5" w:rsidRPr="006F6B53">
        <w:rPr>
          <w:rFonts w:ascii="Arial" w:hAnsi="Arial" w:cs="Arial"/>
        </w:rPr>
        <w:t xml:space="preserve">Expand and strengthen Days of Discovery as the university’s signature research showcase, increasing participation, visibility, and recognition of scholarly activity across campus. By 2030, aim for 40% of </w:t>
      </w:r>
      <w:r w:rsidR="006F6B53" w:rsidRPr="006F6B53">
        <w:rPr>
          <w:rFonts w:ascii="Arial" w:hAnsi="Arial" w:cs="Arial"/>
        </w:rPr>
        <w:t>FTE</w:t>
      </w:r>
      <w:r w:rsidR="00DE4332" w:rsidRPr="006F6B53">
        <w:rPr>
          <w:rFonts w:ascii="Arial" w:hAnsi="Arial" w:cs="Arial"/>
        </w:rPr>
        <w:t xml:space="preserve"> faculty</w:t>
      </w:r>
      <w:r w:rsidR="006E67F5" w:rsidRPr="006F6B53">
        <w:rPr>
          <w:rFonts w:ascii="Arial" w:hAnsi="Arial" w:cs="Arial"/>
        </w:rPr>
        <w:t xml:space="preserve"> to serve as research mentors and 10% of </w:t>
      </w:r>
      <w:r w:rsidR="006F6B53" w:rsidRPr="006F6B53">
        <w:rPr>
          <w:rFonts w:ascii="Arial" w:hAnsi="Arial" w:cs="Arial"/>
        </w:rPr>
        <w:t>FTE</w:t>
      </w:r>
      <w:r w:rsidR="006E67F5" w:rsidRPr="006F6B53">
        <w:rPr>
          <w:rFonts w:ascii="Arial" w:hAnsi="Arial" w:cs="Arial"/>
        </w:rPr>
        <w:t xml:space="preserve"> students to present their work, positioning Days of Discovery as a central platform for mentorship, collaboration, and the celebration of research and creative achievement.</w:t>
      </w:r>
    </w:p>
    <w:p w14:paraId="335470A3" w14:textId="780F0BB7" w:rsidR="002A45FA" w:rsidRPr="006F6B53" w:rsidRDefault="00374B0D" w:rsidP="0004597B">
      <w:pPr>
        <w:numPr>
          <w:ilvl w:val="0"/>
          <w:numId w:val="26"/>
        </w:numPr>
        <w:rPr>
          <w:rFonts w:ascii="Arial" w:hAnsi="Arial" w:cs="Arial"/>
          <w:b/>
          <w:bCs/>
        </w:rPr>
      </w:pPr>
      <w:r w:rsidRPr="006F6B53">
        <w:rPr>
          <w:rFonts w:ascii="Arial" w:hAnsi="Arial" w:cs="Arial"/>
          <w:b/>
          <w:bCs/>
        </w:rPr>
        <w:t>Ope</w:t>
      </w:r>
      <w:r w:rsidR="00C12FD3" w:rsidRPr="006F6B53">
        <w:rPr>
          <w:rFonts w:ascii="Arial" w:hAnsi="Arial" w:cs="Arial"/>
          <w:b/>
          <w:bCs/>
        </w:rPr>
        <w:t xml:space="preserve">rationalize </w:t>
      </w:r>
      <w:r w:rsidR="00A56DCB" w:rsidRPr="006F6B53">
        <w:rPr>
          <w:rFonts w:ascii="Arial" w:hAnsi="Arial" w:cs="Arial"/>
          <w:b/>
          <w:bCs/>
        </w:rPr>
        <w:t>the Roberts Impact Lab</w:t>
      </w:r>
      <w:r w:rsidR="0004597B" w:rsidRPr="006F6B53">
        <w:rPr>
          <w:rFonts w:ascii="Arial" w:hAnsi="Arial" w:cs="Arial"/>
          <w:b/>
          <w:bCs/>
        </w:rPr>
        <w:br/>
      </w:r>
      <w:r w:rsidR="00C12FD3" w:rsidRPr="006F6B53">
        <w:rPr>
          <w:rFonts w:ascii="Arial" w:hAnsi="Arial" w:cs="Arial"/>
        </w:rPr>
        <w:t>Fully o</w:t>
      </w:r>
      <w:r w:rsidRPr="006F6B53">
        <w:rPr>
          <w:rFonts w:ascii="Arial" w:hAnsi="Arial" w:cs="Arial"/>
        </w:rPr>
        <w:t>pe</w:t>
      </w:r>
      <w:r w:rsidR="00C12FD3" w:rsidRPr="006F6B53">
        <w:rPr>
          <w:rFonts w:ascii="Arial" w:hAnsi="Arial" w:cs="Arial"/>
        </w:rPr>
        <w:t xml:space="preserve">rationalize </w:t>
      </w:r>
      <w:r w:rsidR="0004597B" w:rsidRPr="006F6B53">
        <w:rPr>
          <w:rFonts w:ascii="Arial" w:hAnsi="Arial" w:cs="Arial"/>
        </w:rPr>
        <w:t>the Roberts Impact Lab as a regional hub for innovation, applied research</w:t>
      </w:r>
      <w:r w:rsidR="0065634A" w:rsidRPr="006F6B53">
        <w:rPr>
          <w:rFonts w:ascii="Arial" w:hAnsi="Arial" w:cs="Arial"/>
        </w:rPr>
        <w:t xml:space="preserve"> (including </w:t>
      </w:r>
      <w:r w:rsidR="00D356A7" w:rsidRPr="006F6B53">
        <w:rPr>
          <w:rFonts w:ascii="Arial" w:hAnsi="Arial" w:cs="Arial"/>
        </w:rPr>
        <w:t xml:space="preserve">in </w:t>
      </w:r>
      <w:r w:rsidR="0065634A" w:rsidRPr="006F6B53">
        <w:rPr>
          <w:rFonts w:ascii="Arial" w:hAnsi="Arial" w:cs="Arial"/>
        </w:rPr>
        <w:t xml:space="preserve">quantum </w:t>
      </w:r>
      <w:r w:rsidR="00D356A7" w:rsidRPr="006F6B53">
        <w:rPr>
          <w:rFonts w:ascii="Arial" w:hAnsi="Arial" w:cs="Arial"/>
        </w:rPr>
        <w:t xml:space="preserve">computing </w:t>
      </w:r>
      <w:r w:rsidR="0065634A" w:rsidRPr="006F6B53">
        <w:rPr>
          <w:rFonts w:ascii="Arial" w:hAnsi="Arial" w:cs="Arial"/>
        </w:rPr>
        <w:t>and AI)</w:t>
      </w:r>
      <w:r w:rsidR="0004597B" w:rsidRPr="006F6B53">
        <w:rPr>
          <w:rFonts w:ascii="Arial" w:hAnsi="Arial" w:cs="Arial"/>
        </w:rPr>
        <w:t xml:space="preserve"> and industry collaboration. Th</w:t>
      </w:r>
      <w:r w:rsidR="00C12FD3" w:rsidRPr="006F6B53">
        <w:rPr>
          <w:rFonts w:ascii="Arial" w:hAnsi="Arial" w:cs="Arial"/>
        </w:rPr>
        <w:t>is</w:t>
      </w:r>
      <w:r w:rsidR="0004597B" w:rsidRPr="006F6B53">
        <w:rPr>
          <w:rFonts w:ascii="Arial" w:hAnsi="Arial" w:cs="Arial"/>
        </w:rPr>
        <w:t xml:space="preserve"> </w:t>
      </w:r>
      <w:r w:rsidR="00BC2EB3" w:rsidRPr="006F6B53">
        <w:rPr>
          <w:rFonts w:ascii="Arial" w:hAnsi="Arial" w:cs="Arial"/>
        </w:rPr>
        <w:t xml:space="preserve">endeavor </w:t>
      </w:r>
      <w:r w:rsidR="0004597B" w:rsidRPr="006F6B53">
        <w:rPr>
          <w:rFonts w:ascii="Arial" w:hAnsi="Arial" w:cs="Arial"/>
        </w:rPr>
        <w:t>will prioritize building strategic partnerships with local businesses</w:t>
      </w:r>
      <w:r w:rsidRPr="006F6B53">
        <w:rPr>
          <w:rFonts w:ascii="Arial" w:hAnsi="Arial" w:cs="Arial"/>
        </w:rPr>
        <w:t xml:space="preserve"> and industry</w:t>
      </w:r>
      <w:r w:rsidR="00D356A7" w:rsidRPr="006F6B53">
        <w:rPr>
          <w:rFonts w:ascii="Arial" w:hAnsi="Arial" w:cs="Arial"/>
        </w:rPr>
        <w:t xml:space="preserve"> </w:t>
      </w:r>
      <w:r w:rsidRPr="006F6B53">
        <w:rPr>
          <w:rFonts w:ascii="Arial" w:hAnsi="Arial" w:cs="Arial"/>
        </w:rPr>
        <w:t>to</w:t>
      </w:r>
      <w:r w:rsidR="0004597B" w:rsidRPr="006F6B53">
        <w:rPr>
          <w:rFonts w:ascii="Arial" w:hAnsi="Arial" w:cs="Arial"/>
        </w:rPr>
        <w:t xml:space="preserve"> support client-driven projects and foster “concept-to-commercialization” pathways that drive economic growth in Northwest Indiana while creating hands-on learning and research opportunities for</w:t>
      </w:r>
      <w:r w:rsidR="007A73B6" w:rsidRPr="006F6B53">
        <w:rPr>
          <w:rFonts w:ascii="Arial" w:hAnsi="Arial" w:cs="Arial"/>
        </w:rPr>
        <w:t xml:space="preserve"> faculty and students</w:t>
      </w:r>
      <w:r w:rsidR="0004597B" w:rsidRPr="006F6B53">
        <w:rPr>
          <w:rFonts w:ascii="Arial" w:hAnsi="Arial" w:cs="Arial"/>
        </w:rPr>
        <w:t>.</w:t>
      </w:r>
    </w:p>
    <w:p w14:paraId="0CE79DD1" w14:textId="74415BB8" w:rsidR="00526FE3" w:rsidRPr="006F6B53" w:rsidRDefault="004655D6" w:rsidP="00BC2EB3">
      <w:pPr>
        <w:numPr>
          <w:ilvl w:val="0"/>
          <w:numId w:val="26"/>
        </w:numPr>
        <w:spacing w:after="0"/>
        <w:rPr>
          <w:rFonts w:ascii="Arial" w:hAnsi="Arial" w:cs="Arial"/>
          <w:b/>
          <w:bCs/>
        </w:rPr>
      </w:pPr>
      <w:r w:rsidRPr="006F6B53">
        <w:rPr>
          <w:rFonts w:ascii="Arial" w:hAnsi="Arial" w:cs="Arial"/>
          <w:b/>
          <w:bCs/>
        </w:rPr>
        <w:t>Continu</w:t>
      </w:r>
      <w:r w:rsidR="00BC2EB3" w:rsidRPr="006F6B53">
        <w:rPr>
          <w:rFonts w:ascii="Arial" w:hAnsi="Arial" w:cs="Arial"/>
          <w:b/>
          <w:bCs/>
        </w:rPr>
        <w:t xml:space="preserve">e </w:t>
      </w:r>
      <w:r w:rsidRPr="006F6B53">
        <w:rPr>
          <w:rFonts w:ascii="Arial" w:hAnsi="Arial" w:cs="Arial"/>
          <w:b/>
          <w:bCs/>
        </w:rPr>
        <w:t>Build</w:t>
      </w:r>
      <w:r w:rsidR="00BC2EB3" w:rsidRPr="006F6B53">
        <w:rPr>
          <w:rFonts w:ascii="Arial" w:hAnsi="Arial" w:cs="Arial"/>
          <w:b/>
          <w:bCs/>
        </w:rPr>
        <w:t>ing</w:t>
      </w:r>
      <w:r w:rsidRPr="006F6B53">
        <w:rPr>
          <w:rFonts w:ascii="Arial" w:hAnsi="Arial" w:cs="Arial"/>
          <w:b/>
          <w:bCs/>
        </w:rPr>
        <w:t xml:space="preserve"> Externally Funded Research/Scholarship </w:t>
      </w:r>
      <w:r w:rsidR="00374B0D" w:rsidRPr="006F6B53">
        <w:rPr>
          <w:rFonts w:ascii="Arial" w:hAnsi="Arial" w:cs="Arial"/>
          <w:b/>
          <w:bCs/>
        </w:rPr>
        <w:t>Capacity</w:t>
      </w:r>
    </w:p>
    <w:p w14:paraId="0B96CFCA" w14:textId="14A70D7A" w:rsidR="00BC2EB3" w:rsidRPr="006F6B53" w:rsidRDefault="00BC2EB3" w:rsidP="00BC2EB3">
      <w:pPr>
        <w:ind w:left="720"/>
        <w:rPr>
          <w:rFonts w:ascii="Arial" w:hAnsi="Arial" w:cs="Arial"/>
          <w:b/>
          <w:bCs/>
        </w:rPr>
      </w:pPr>
      <w:r w:rsidRPr="006F6B53">
        <w:rPr>
          <w:rFonts w:ascii="Arial" w:hAnsi="Arial" w:cs="Arial"/>
        </w:rPr>
        <w:t xml:space="preserve">Continuing institutional professional development opportunities </w:t>
      </w:r>
      <w:r w:rsidR="00374B0D" w:rsidRPr="006F6B53">
        <w:rPr>
          <w:rFonts w:ascii="Arial" w:hAnsi="Arial" w:cs="Arial"/>
        </w:rPr>
        <w:t xml:space="preserve">and expanding research capacity </w:t>
      </w:r>
      <w:r w:rsidRPr="006F6B53">
        <w:rPr>
          <w:rFonts w:ascii="Arial" w:hAnsi="Arial" w:cs="Arial"/>
        </w:rPr>
        <w:t>for faculty and staff to successfully apply for grants and other externally funded projects. We aim to continue securing new external awards totaling $10 million or more per year.</w:t>
      </w:r>
    </w:p>
    <w:p w14:paraId="3CECFF4A" w14:textId="5E9E1FF0" w:rsidR="00DE50AE" w:rsidRPr="006F6B53" w:rsidRDefault="00DE50AE" w:rsidP="00DE50AE">
      <w:pPr>
        <w:rPr>
          <w:rFonts w:ascii="Arial" w:hAnsi="Arial" w:cs="Arial"/>
        </w:rPr>
      </w:pPr>
      <w:r w:rsidRPr="0026026E">
        <w:rPr>
          <w:rStyle w:val="Heading3Char"/>
          <w:rFonts w:eastAsiaTheme="minorEastAsia"/>
          <w:i/>
          <w:iCs/>
        </w:rPr>
        <w:t>Looking Ahead</w:t>
      </w:r>
      <w:r w:rsidRPr="00380BD1">
        <w:rPr>
          <w:rStyle w:val="Heading3Char"/>
          <w:rFonts w:eastAsiaTheme="minorEastAsia"/>
          <w:i/>
          <w:iCs/>
        </w:rPr>
        <w:br/>
      </w:r>
      <w:r w:rsidR="00380BD1">
        <w:rPr>
          <w:rFonts w:ascii="Arial" w:hAnsi="Arial" w:cs="Arial"/>
        </w:rPr>
        <w:br/>
      </w:r>
      <w:r w:rsidRPr="006F6B53">
        <w:rPr>
          <w:rFonts w:ascii="Arial" w:hAnsi="Arial" w:cs="Arial"/>
        </w:rPr>
        <w:t>By leveraging community-informed insights and expanding structured support systems, PNW is well-positioned to grow a more collaborative, innovative, and impactful research ecosystem.</w:t>
      </w:r>
    </w:p>
    <w:p w14:paraId="05D00B1F" w14:textId="77777777" w:rsidR="00DE50AE" w:rsidRPr="00DE50AE" w:rsidRDefault="00DE50AE">
      <w:pPr>
        <w:rPr>
          <w:rFonts w:ascii="Aptos Display" w:hAnsi="Aptos Display"/>
        </w:rPr>
      </w:pPr>
    </w:p>
    <w:sectPr w:rsidR="00DE50AE" w:rsidRPr="00DE50AE" w:rsidSect="00DE50AE">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D6A1B" w14:textId="77777777" w:rsidR="009F1C61" w:rsidRDefault="009F1C61" w:rsidP="00DE50AE">
      <w:pPr>
        <w:spacing w:after="0" w:line="240" w:lineRule="auto"/>
      </w:pPr>
      <w:r>
        <w:separator/>
      </w:r>
    </w:p>
  </w:endnote>
  <w:endnote w:type="continuationSeparator" w:id="0">
    <w:p w14:paraId="487335C0" w14:textId="77777777" w:rsidR="009F1C61" w:rsidRDefault="009F1C61" w:rsidP="00DE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Champion Middleweight">
    <w:altName w:val="Calibri"/>
    <w:panose1 w:val="00000000000000000000"/>
    <w:charset w:val="00"/>
    <w:family w:val="auto"/>
    <w:notTrueType/>
    <w:pitch w:val="variable"/>
    <w:sig w:usb0="00000003" w:usb1="00000000" w:usb2="00000000" w:usb3="00000000" w:csb0="0000000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2F96" w14:textId="77777777" w:rsidR="004C2D92" w:rsidRDefault="004C2D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278894"/>
      <w:docPartObj>
        <w:docPartGallery w:val="Page Numbers (Bottom of Page)"/>
        <w:docPartUnique/>
      </w:docPartObj>
    </w:sdtPr>
    <w:sdtEndPr>
      <w:rPr>
        <w:color w:val="595959" w:themeColor="text1" w:themeTint="A6"/>
        <w:spacing w:val="60"/>
      </w:rPr>
    </w:sdtEndPr>
    <w:sdtContent>
      <w:p w14:paraId="5B14690C" w14:textId="5B1413AF" w:rsidR="00AB2519" w:rsidRDefault="00AB251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4C2D92">
          <w:rPr>
            <w:color w:val="595959" w:themeColor="text1" w:themeTint="A6"/>
            <w:spacing w:val="60"/>
          </w:rPr>
          <w:t>Page</w:t>
        </w:r>
      </w:p>
    </w:sdtContent>
  </w:sdt>
  <w:p w14:paraId="1D7A4A28" w14:textId="5FF52835" w:rsidR="00564A6A" w:rsidRDefault="00564A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A23F" w14:textId="77777777" w:rsidR="004C2D92" w:rsidRDefault="004C2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790B1" w14:textId="77777777" w:rsidR="009F1C61" w:rsidRDefault="009F1C61" w:rsidP="00DE50AE">
      <w:pPr>
        <w:spacing w:after="0" w:line="240" w:lineRule="auto"/>
      </w:pPr>
      <w:r>
        <w:separator/>
      </w:r>
    </w:p>
  </w:footnote>
  <w:footnote w:type="continuationSeparator" w:id="0">
    <w:p w14:paraId="69B005B7" w14:textId="77777777" w:rsidR="009F1C61" w:rsidRDefault="009F1C61" w:rsidP="00DE5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3FBC" w14:textId="77777777" w:rsidR="004C2D92" w:rsidRDefault="004C2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5D95" w14:textId="5A2A58A9" w:rsidR="00AB2519" w:rsidRDefault="00AB2519">
    <w:pPr>
      <w:pStyle w:val="Header"/>
    </w:pPr>
  </w:p>
  <w:p w14:paraId="6F94A7C4" w14:textId="77777777" w:rsidR="00AB2519" w:rsidRDefault="00AB25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260B" w14:textId="77777777" w:rsidR="004C2D92" w:rsidRDefault="004C2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2D8577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F36793"/>
    <w:multiLevelType w:val="multilevel"/>
    <w:tmpl w:val="8F2E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B85581"/>
    <w:multiLevelType w:val="hybridMultilevel"/>
    <w:tmpl w:val="DBD2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DB0B3E"/>
    <w:multiLevelType w:val="multilevel"/>
    <w:tmpl w:val="19507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9F23AE"/>
    <w:multiLevelType w:val="multilevel"/>
    <w:tmpl w:val="08E45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1905D2"/>
    <w:multiLevelType w:val="multilevel"/>
    <w:tmpl w:val="059E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F34B40"/>
    <w:multiLevelType w:val="multilevel"/>
    <w:tmpl w:val="2A22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852FAE"/>
    <w:multiLevelType w:val="multilevel"/>
    <w:tmpl w:val="B136F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0A51B7"/>
    <w:multiLevelType w:val="hybridMultilevel"/>
    <w:tmpl w:val="2CFAC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347E48"/>
    <w:multiLevelType w:val="hybridMultilevel"/>
    <w:tmpl w:val="CAD8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9D37E2"/>
    <w:multiLevelType w:val="hybridMultilevel"/>
    <w:tmpl w:val="2710E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AE6A4B"/>
    <w:multiLevelType w:val="multilevel"/>
    <w:tmpl w:val="01F8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DA0169"/>
    <w:multiLevelType w:val="hybridMultilevel"/>
    <w:tmpl w:val="7FB4A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F02130"/>
    <w:multiLevelType w:val="hybridMultilevel"/>
    <w:tmpl w:val="6B868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5E1A64"/>
    <w:multiLevelType w:val="multilevel"/>
    <w:tmpl w:val="5FCE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1F3436"/>
    <w:multiLevelType w:val="multilevel"/>
    <w:tmpl w:val="9840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B85B8F"/>
    <w:multiLevelType w:val="hybridMultilevel"/>
    <w:tmpl w:val="9B9077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0DF7289"/>
    <w:multiLevelType w:val="multilevel"/>
    <w:tmpl w:val="66DC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5A31DE"/>
    <w:multiLevelType w:val="hybridMultilevel"/>
    <w:tmpl w:val="9FD8A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439167">
    <w:abstractNumId w:val="8"/>
  </w:num>
  <w:num w:numId="2" w16cid:durableId="1851790758">
    <w:abstractNumId w:val="6"/>
  </w:num>
  <w:num w:numId="3" w16cid:durableId="623274353">
    <w:abstractNumId w:val="5"/>
  </w:num>
  <w:num w:numId="4" w16cid:durableId="399715734">
    <w:abstractNumId w:val="4"/>
  </w:num>
  <w:num w:numId="5" w16cid:durableId="2045791659">
    <w:abstractNumId w:val="7"/>
  </w:num>
  <w:num w:numId="6" w16cid:durableId="1099519909">
    <w:abstractNumId w:val="3"/>
  </w:num>
  <w:num w:numId="7" w16cid:durableId="1345278889">
    <w:abstractNumId w:val="2"/>
  </w:num>
  <w:num w:numId="8" w16cid:durableId="373700800">
    <w:abstractNumId w:val="1"/>
  </w:num>
  <w:num w:numId="9" w16cid:durableId="139536700">
    <w:abstractNumId w:val="0"/>
  </w:num>
  <w:num w:numId="10" w16cid:durableId="1061556733">
    <w:abstractNumId w:val="21"/>
  </w:num>
  <w:num w:numId="11" w16cid:durableId="602154327">
    <w:abstractNumId w:val="17"/>
  </w:num>
  <w:num w:numId="12" w16cid:durableId="515652172">
    <w:abstractNumId w:val="16"/>
  </w:num>
  <w:num w:numId="13" w16cid:durableId="505023494">
    <w:abstractNumId w:val="26"/>
  </w:num>
  <w:num w:numId="14" w16cid:durableId="1067648690">
    <w:abstractNumId w:val="10"/>
  </w:num>
  <w:num w:numId="15" w16cid:durableId="1160846395">
    <w:abstractNumId w:val="18"/>
  </w:num>
  <w:num w:numId="16" w16cid:durableId="296491771">
    <w:abstractNumId w:val="20"/>
  </w:num>
  <w:num w:numId="17" w16cid:durableId="654263650">
    <w:abstractNumId w:val="23"/>
  </w:num>
  <w:num w:numId="18" w16cid:durableId="1303266481">
    <w:abstractNumId w:val="15"/>
  </w:num>
  <w:num w:numId="19" w16cid:durableId="1508133571">
    <w:abstractNumId w:val="25"/>
  </w:num>
  <w:num w:numId="20" w16cid:durableId="1451195339">
    <w:abstractNumId w:val="9"/>
  </w:num>
  <w:num w:numId="21" w16cid:durableId="82652243">
    <w:abstractNumId w:val="13"/>
  </w:num>
  <w:num w:numId="22" w16cid:durableId="1380209750">
    <w:abstractNumId w:val="11"/>
  </w:num>
  <w:num w:numId="23" w16cid:durableId="1747259677">
    <w:abstractNumId w:val="19"/>
  </w:num>
  <w:num w:numId="24" w16cid:durableId="592279627">
    <w:abstractNumId w:val="12"/>
  </w:num>
  <w:num w:numId="25" w16cid:durableId="1353998079">
    <w:abstractNumId w:val="14"/>
  </w:num>
  <w:num w:numId="26" w16cid:durableId="1285382067">
    <w:abstractNumId w:val="22"/>
  </w:num>
  <w:num w:numId="27" w16cid:durableId="12375929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AF1"/>
    <w:rsid w:val="00004073"/>
    <w:rsid w:val="000118C8"/>
    <w:rsid w:val="00017D5F"/>
    <w:rsid w:val="00032C06"/>
    <w:rsid w:val="000341CB"/>
    <w:rsid w:val="00034616"/>
    <w:rsid w:val="00034B7E"/>
    <w:rsid w:val="000444AE"/>
    <w:rsid w:val="0004597B"/>
    <w:rsid w:val="00045B48"/>
    <w:rsid w:val="000540CF"/>
    <w:rsid w:val="00054AC1"/>
    <w:rsid w:val="0006063C"/>
    <w:rsid w:val="0007186A"/>
    <w:rsid w:val="00073781"/>
    <w:rsid w:val="0008157E"/>
    <w:rsid w:val="0009194F"/>
    <w:rsid w:val="000B1F27"/>
    <w:rsid w:val="000B61F8"/>
    <w:rsid w:val="000B6E62"/>
    <w:rsid w:val="000B6FC7"/>
    <w:rsid w:val="000C2EE9"/>
    <w:rsid w:val="000C4154"/>
    <w:rsid w:val="000D2FBF"/>
    <w:rsid w:val="000D516C"/>
    <w:rsid w:val="000D5E91"/>
    <w:rsid w:val="000E3449"/>
    <w:rsid w:val="000E522E"/>
    <w:rsid w:val="000E5C44"/>
    <w:rsid w:val="000F0275"/>
    <w:rsid w:val="000F31F3"/>
    <w:rsid w:val="000F59B4"/>
    <w:rsid w:val="00122346"/>
    <w:rsid w:val="00126DDA"/>
    <w:rsid w:val="0013461C"/>
    <w:rsid w:val="00141B13"/>
    <w:rsid w:val="0015074B"/>
    <w:rsid w:val="001658CA"/>
    <w:rsid w:val="00170EE3"/>
    <w:rsid w:val="0017734E"/>
    <w:rsid w:val="0017789D"/>
    <w:rsid w:val="0019731C"/>
    <w:rsid w:val="001A1D20"/>
    <w:rsid w:val="001A50B8"/>
    <w:rsid w:val="001B4248"/>
    <w:rsid w:val="001C3CF7"/>
    <w:rsid w:val="001D43B1"/>
    <w:rsid w:val="001D6CD3"/>
    <w:rsid w:val="001D7241"/>
    <w:rsid w:val="001E00BD"/>
    <w:rsid w:val="001E3607"/>
    <w:rsid w:val="001E41EE"/>
    <w:rsid w:val="001E693B"/>
    <w:rsid w:val="001F0757"/>
    <w:rsid w:val="0020431B"/>
    <w:rsid w:val="0020560F"/>
    <w:rsid w:val="002148B0"/>
    <w:rsid w:val="00225039"/>
    <w:rsid w:val="00236A74"/>
    <w:rsid w:val="0026026E"/>
    <w:rsid w:val="002714EB"/>
    <w:rsid w:val="00271AB6"/>
    <w:rsid w:val="00276795"/>
    <w:rsid w:val="00283813"/>
    <w:rsid w:val="002860A4"/>
    <w:rsid w:val="00296085"/>
    <w:rsid w:val="0029639D"/>
    <w:rsid w:val="002A45FA"/>
    <w:rsid w:val="002B7CA9"/>
    <w:rsid w:val="002D04FB"/>
    <w:rsid w:val="002D18D1"/>
    <w:rsid w:val="002D3F79"/>
    <w:rsid w:val="002D495F"/>
    <w:rsid w:val="002E16CD"/>
    <w:rsid w:val="002E576A"/>
    <w:rsid w:val="00301470"/>
    <w:rsid w:val="00314365"/>
    <w:rsid w:val="00322F5F"/>
    <w:rsid w:val="003245B8"/>
    <w:rsid w:val="00324D62"/>
    <w:rsid w:val="00324F79"/>
    <w:rsid w:val="00326F90"/>
    <w:rsid w:val="0032797A"/>
    <w:rsid w:val="00327A83"/>
    <w:rsid w:val="00335A8E"/>
    <w:rsid w:val="003454F6"/>
    <w:rsid w:val="003573F7"/>
    <w:rsid w:val="00357E8B"/>
    <w:rsid w:val="00372602"/>
    <w:rsid w:val="00374B0D"/>
    <w:rsid w:val="00380BD1"/>
    <w:rsid w:val="003903C7"/>
    <w:rsid w:val="00390CD4"/>
    <w:rsid w:val="003B3461"/>
    <w:rsid w:val="003C2650"/>
    <w:rsid w:val="003C2E31"/>
    <w:rsid w:val="003D329C"/>
    <w:rsid w:val="003E5646"/>
    <w:rsid w:val="003F5644"/>
    <w:rsid w:val="00400396"/>
    <w:rsid w:val="00404FA5"/>
    <w:rsid w:val="004065A8"/>
    <w:rsid w:val="00407678"/>
    <w:rsid w:val="00425B99"/>
    <w:rsid w:val="00431B1D"/>
    <w:rsid w:val="004339A4"/>
    <w:rsid w:val="0043427C"/>
    <w:rsid w:val="00445CE4"/>
    <w:rsid w:val="00462215"/>
    <w:rsid w:val="00465102"/>
    <w:rsid w:val="004655D6"/>
    <w:rsid w:val="00466BC7"/>
    <w:rsid w:val="004946B8"/>
    <w:rsid w:val="00495712"/>
    <w:rsid w:val="004A46B5"/>
    <w:rsid w:val="004A6C1F"/>
    <w:rsid w:val="004C2D92"/>
    <w:rsid w:val="004C6FE1"/>
    <w:rsid w:val="004D5BE4"/>
    <w:rsid w:val="004E365B"/>
    <w:rsid w:val="004E3779"/>
    <w:rsid w:val="004F2363"/>
    <w:rsid w:val="00505E9E"/>
    <w:rsid w:val="0051105A"/>
    <w:rsid w:val="00511747"/>
    <w:rsid w:val="00526FE3"/>
    <w:rsid w:val="0053599F"/>
    <w:rsid w:val="00544842"/>
    <w:rsid w:val="005543D1"/>
    <w:rsid w:val="00564A6A"/>
    <w:rsid w:val="00574895"/>
    <w:rsid w:val="00594F0A"/>
    <w:rsid w:val="005A46A0"/>
    <w:rsid w:val="005B162B"/>
    <w:rsid w:val="005C00BE"/>
    <w:rsid w:val="005D103B"/>
    <w:rsid w:val="005D65B6"/>
    <w:rsid w:val="005E2E18"/>
    <w:rsid w:val="005F24FC"/>
    <w:rsid w:val="005F6DA3"/>
    <w:rsid w:val="00606266"/>
    <w:rsid w:val="00607619"/>
    <w:rsid w:val="00611717"/>
    <w:rsid w:val="00612048"/>
    <w:rsid w:val="00615030"/>
    <w:rsid w:val="006209FA"/>
    <w:rsid w:val="00624D90"/>
    <w:rsid w:val="00646B90"/>
    <w:rsid w:val="0065073B"/>
    <w:rsid w:val="00655C46"/>
    <w:rsid w:val="0065634A"/>
    <w:rsid w:val="00656714"/>
    <w:rsid w:val="0066053B"/>
    <w:rsid w:val="0066757F"/>
    <w:rsid w:val="00683F4F"/>
    <w:rsid w:val="00685BA7"/>
    <w:rsid w:val="006922E9"/>
    <w:rsid w:val="0069620B"/>
    <w:rsid w:val="00697DF6"/>
    <w:rsid w:val="006A25DE"/>
    <w:rsid w:val="006C037B"/>
    <w:rsid w:val="006C6576"/>
    <w:rsid w:val="006E2B94"/>
    <w:rsid w:val="006E6292"/>
    <w:rsid w:val="006E67F5"/>
    <w:rsid w:val="006F6B53"/>
    <w:rsid w:val="00700A14"/>
    <w:rsid w:val="007030D3"/>
    <w:rsid w:val="00703C47"/>
    <w:rsid w:val="00722FD3"/>
    <w:rsid w:val="00730237"/>
    <w:rsid w:val="007373B4"/>
    <w:rsid w:val="00740909"/>
    <w:rsid w:val="00741A05"/>
    <w:rsid w:val="0074430D"/>
    <w:rsid w:val="00745E44"/>
    <w:rsid w:val="00783F51"/>
    <w:rsid w:val="00786A1D"/>
    <w:rsid w:val="0079657E"/>
    <w:rsid w:val="007A73B6"/>
    <w:rsid w:val="007A786D"/>
    <w:rsid w:val="007C436C"/>
    <w:rsid w:val="007D01A7"/>
    <w:rsid w:val="007D4021"/>
    <w:rsid w:val="00801804"/>
    <w:rsid w:val="00805E55"/>
    <w:rsid w:val="00805F10"/>
    <w:rsid w:val="00807E74"/>
    <w:rsid w:val="00812B0E"/>
    <w:rsid w:val="00817F00"/>
    <w:rsid w:val="00823499"/>
    <w:rsid w:val="00827536"/>
    <w:rsid w:val="00834503"/>
    <w:rsid w:val="00865DB7"/>
    <w:rsid w:val="0087184E"/>
    <w:rsid w:val="00875F96"/>
    <w:rsid w:val="00877DE0"/>
    <w:rsid w:val="00887DBB"/>
    <w:rsid w:val="008A235A"/>
    <w:rsid w:val="008B6A17"/>
    <w:rsid w:val="008D54D5"/>
    <w:rsid w:val="008D6E7D"/>
    <w:rsid w:val="008E1554"/>
    <w:rsid w:val="008E3328"/>
    <w:rsid w:val="0091154B"/>
    <w:rsid w:val="00912A5A"/>
    <w:rsid w:val="00916B5A"/>
    <w:rsid w:val="009224F8"/>
    <w:rsid w:val="0092544D"/>
    <w:rsid w:val="00931529"/>
    <w:rsid w:val="009375FF"/>
    <w:rsid w:val="00942CC4"/>
    <w:rsid w:val="00947B83"/>
    <w:rsid w:val="00963476"/>
    <w:rsid w:val="00966823"/>
    <w:rsid w:val="0097561F"/>
    <w:rsid w:val="00976DE1"/>
    <w:rsid w:val="009A01C8"/>
    <w:rsid w:val="009C7725"/>
    <w:rsid w:val="009D6B8A"/>
    <w:rsid w:val="009E005E"/>
    <w:rsid w:val="009E29EC"/>
    <w:rsid w:val="009F1C61"/>
    <w:rsid w:val="009F4EA6"/>
    <w:rsid w:val="009F7100"/>
    <w:rsid w:val="00A12D65"/>
    <w:rsid w:val="00A26C38"/>
    <w:rsid w:val="00A35D06"/>
    <w:rsid w:val="00A41DFF"/>
    <w:rsid w:val="00A45DA6"/>
    <w:rsid w:val="00A5486B"/>
    <w:rsid w:val="00A54D79"/>
    <w:rsid w:val="00A56DCB"/>
    <w:rsid w:val="00A612B3"/>
    <w:rsid w:val="00A61E44"/>
    <w:rsid w:val="00A7156A"/>
    <w:rsid w:val="00A716CE"/>
    <w:rsid w:val="00A80480"/>
    <w:rsid w:val="00AA1D8D"/>
    <w:rsid w:val="00AB2519"/>
    <w:rsid w:val="00AC1499"/>
    <w:rsid w:val="00AE20E1"/>
    <w:rsid w:val="00AF623D"/>
    <w:rsid w:val="00B16945"/>
    <w:rsid w:val="00B33202"/>
    <w:rsid w:val="00B3340D"/>
    <w:rsid w:val="00B34D66"/>
    <w:rsid w:val="00B419A7"/>
    <w:rsid w:val="00B427D8"/>
    <w:rsid w:val="00B47443"/>
    <w:rsid w:val="00B47730"/>
    <w:rsid w:val="00B479F3"/>
    <w:rsid w:val="00B61066"/>
    <w:rsid w:val="00B61F94"/>
    <w:rsid w:val="00B708E5"/>
    <w:rsid w:val="00B77266"/>
    <w:rsid w:val="00B85C2F"/>
    <w:rsid w:val="00BA30D2"/>
    <w:rsid w:val="00BA3823"/>
    <w:rsid w:val="00BB0EAB"/>
    <w:rsid w:val="00BB25ED"/>
    <w:rsid w:val="00BB3D71"/>
    <w:rsid w:val="00BC2EB3"/>
    <w:rsid w:val="00BD5373"/>
    <w:rsid w:val="00C04ED4"/>
    <w:rsid w:val="00C12FD3"/>
    <w:rsid w:val="00C15C95"/>
    <w:rsid w:val="00C166A8"/>
    <w:rsid w:val="00C215DA"/>
    <w:rsid w:val="00C216C2"/>
    <w:rsid w:val="00C2510F"/>
    <w:rsid w:val="00C26E6F"/>
    <w:rsid w:val="00C43A71"/>
    <w:rsid w:val="00C52314"/>
    <w:rsid w:val="00C54BB9"/>
    <w:rsid w:val="00C5727E"/>
    <w:rsid w:val="00C64D13"/>
    <w:rsid w:val="00C86B54"/>
    <w:rsid w:val="00C9613F"/>
    <w:rsid w:val="00CA28E3"/>
    <w:rsid w:val="00CB0664"/>
    <w:rsid w:val="00CE7095"/>
    <w:rsid w:val="00D202C7"/>
    <w:rsid w:val="00D2366D"/>
    <w:rsid w:val="00D356A7"/>
    <w:rsid w:val="00D439BF"/>
    <w:rsid w:val="00D45C8A"/>
    <w:rsid w:val="00D57FE5"/>
    <w:rsid w:val="00D6495E"/>
    <w:rsid w:val="00D704E9"/>
    <w:rsid w:val="00D70738"/>
    <w:rsid w:val="00D87BCE"/>
    <w:rsid w:val="00D93330"/>
    <w:rsid w:val="00D95B9A"/>
    <w:rsid w:val="00DB00C2"/>
    <w:rsid w:val="00DB1C60"/>
    <w:rsid w:val="00DC130E"/>
    <w:rsid w:val="00DC45D7"/>
    <w:rsid w:val="00DC54BE"/>
    <w:rsid w:val="00DC6627"/>
    <w:rsid w:val="00DD25C3"/>
    <w:rsid w:val="00DE4332"/>
    <w:rsid w:val="00DE50AE"/>
    <w:rsid w:val="00E073CD"/>
    <w:rsid w:val="00E206F4"/>
    <w:rsid w:val="00E305FE"/>
    <w:rsid w:val="00E33001"/>
    <w:rsid w:val="00E42336"/>
    <w:rsid w:val="00E47247"/>
    <w:rsid w:val="00E5618B"/>
    <w:rsid w:val="00E63F43"/>
    <w:rsid w:val="00E736DC"/>
    <w:rsid w:val="00E746A5"/>
    <w:rsid w:val="00E74CD9"/>
    <w:rsid w:val="00E84AE0"/>
    <w:rsid w:val="00E926FF"/>
    <w:rsid w:val="00EA3E64"/>
    <w:rsid w:val="00EB12F8"/>
    <w:rsid w:val="00EC3273"/>
    <w:rsid w:val="00EC5632"/>
    <w:rsid w:val="00ED542E"/>
    <w:rsid w:val="00EE7D64"/>
    <w:rsid w:val="00EF5845"/>
    <w:rsid w:val="00F26BA4"/>
    <w:rsid w:val="00F2766E"/>
    <w:rsid w:val="00F34E17"/>
    <w:rsid w:val="00F452E2"/>
    <w:rsid w:val="00F67BE7"/>
    <w:rsid w:val="00F72CCE"/>
    <w:rsid w:val="00F8173A"/>
    <w:rsid w:val="00F872C4"/>
    <w:rsid w:val="00FB1543"/>
    <w:rsid w:val="00FC4BF6"/>
    <w:rsid w:val="00FC693F"/>
    <w:rsid w:val="00FD34CB"/>
    <w:rsid w:val="00FF2466"/>
    <w:rsid w:val="00FF3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4F4C40"/>
  <w14:defaultImageDpi w14:val="300"/>
  <w15:docId w15:val="{4E5B69A6-9DE4-4389-8D93-CF750930C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4339A4"/>
    <w:pPr>
      <w:keepNext/>
      <w:keepLines/>
      <w:spacing w:before="480" w:after="0"/>
      <w:outlineLvl w:val="0"/>
    </w:pPr>
    <w:rPr>
      <w:rFonts w:ascii="Myriad Pro" w:eastAsiaTheme="majorEastAsia" w:hAnsi="Myriad Pro" w:cstheme="majorBidi"/>
      <w:b/>
      <w:bCs/>
      <w:sz w:val="40"/>
      <w:szCs w:val="40"/>
    </w:rPr>
  </w:style>
  <w:style w:type="paragraph" w:styleId="Heading2">
    <w:name w:val="heading 2"/>
    <w:basedOn w:val="Heading1"/>
    <w:next w:val="Normal"/>
    <w:link w:val="Heading2Char"/>
    <w:uiPriority w:val="9"/>
    <w:unhideWhenUsed/>
    <w:qFormat/>
    <w:rsid w:val="004339A4"/>
    <w:pPr>
      <w:outlineLvl w:val="1"/>
    </w:pPr>
  </w:style>
  <w:style w:type="paragraph" w:styleId="Heading3">
    <w:name w:val="heading 3"/>
    <w:basedOn w:val="Normal"/>
    <w:next w:val="Normal"/>
    <w:link w:val="Heading3Char"/>
    <w:uiPriority w:val="9"/>
    <w:unhideWhenUsed/>
    <w:qFormat/>
    <w:rsid w:val="001D6CD3"/>
    <w:pPr>
      <w:spacing w:after="0" w:line="300" w:lineRule="atLeast"/>
      <w:outlineLvl w:val="2"/>
    </w:pPr>
    <w:rPr>
      <w:rFonts w:ascii="Arial" w:eastAsia="Times New Roman" w:hAnsi="Arial" w:cs="Arial"/>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4339A4"/>
    <w:rPr>
      <w:rFonts w:ascii="Myriad Pro" w:eastAsiaTheme="majorEastAsia" w:hAnsi="Myriad Pro" w:cstheme="majorBidi"/>
      <w:b/>
      <w:bCs/>
      <w:sz w:val="40"/>
      <w:szCs w:val="40"/>
    </w:rPr>
  </w:style>
  <w:style w:type="character" w:customStyle="1" w:styleId="Heading2Char">
    <w:name w:val="Heading 2 Char"/>
    <w:basedOn w:val="DefaultParagraphFont"/>
    <w:link w:val="Heading2"/>
    <w:uiPriority w:val="9"/>
    <w:rsid w:val="004339A4"/>
    <w:rPr>
      <w:rFonts w:ascii="Myriad Pro" w:eastAsiaTheme="majorEastAsia" w:hAnsi="Myriad Pro" w:cstheme="majorBidi"/>
      <w:b/>
      <w:bCs/>
      <w:sz w:val="28"/>
      <w:szCs w:val="28"/>
    </w:rPr>
  </w:style>
  <w:style w:type="character" w:customStyle="1" w:styleId="Heading3Char">
    <w:name w:val="Heading 3 Char"/>
    <w:basedOn w:val="DefaultParagraphFont"/>
    <w:link w:val="Heading3"/>
    <w:uiPriority w:val="9"/>
    <w:rsid w:val="001D6CD3"/>
    <w:rPr>
      <w:rFonts w:ascii="Arial" w:eastAsia="Times New Roman" w:hAnsi="Arial" w:cs="Arial"/>
      <w:b/>
      <w:bCs/>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46B90"/>
    <w:rPr>
      <w:color w:val="0000FF" w:themeColor="hyperlink"/>
      <w:u w:val="single"/>
    </w:rPr>
  </w:style>
  <w:style w:type="character" w:styleId="UnresolvedMention">
    <w:name w:val="Unresolved Mention"/>
    <w:basedOn w:val="DefaultParagraphFont"/>
    <w:uiPriority w:val="99"/>
    <w:semiHidden/>
    <w:unhideWhenUsed/>
    <w:rsid w:val="00646B90"/>
    <w:rPr>
      <w:color w:val="605E5C"/>
      <w:shd w:val="clear" w:color="auto" w:fill="E1DFDD"/>
    </w:rPr>
  </w:style>
  <w:style w:type="character" w:styleId="FollowedHyperlink">
    <w:name w:val="FollowedHyperlink"/>
    <w:basedOn w:val="DefaultParagraphFont"/>
    <w:uiPriority w:val="99"/>
    <w:semiHidden/>
    <w:unhideWhenUsed/>
    <w:rsid w:val="00700A14"/>
    <w:rPr>
      <w:color w:val="800080" w:themeColor="followedHyperlink"/>
      <w:u w:val="single"/>
    </w:rPr>
  </w:style>
  <w:style w:type="paragraph" w:styleId="Revision">
    <w:name w:val="Revision"/>
    <w:hidden/>
    <w:uiPriority w:val="99"/>
    <w:semiHidden/>
    <w:rsid w:val="00700A14"/>
    <w:pPr>
      <w:spacing w:after="0" w:line="240" w:lineRule="auto"/>
    </w:pPr>
  </w:style>
  <w:style w:type="character" w:styleId="CommentReference">
    <w:name w:val="annotation reference"/>
    <w:basedOn w:val="DefaultParagraphFont"/>
    <w:uiPriority w:val="99"/>
    <w:semiHidden/>
    <w:unhideWhenUsed/>
    <w:rsid w:val="00700A14"/>
    <w:rPr>
      <w:sz w:val="16"/>
      <w:szCs w:val="16"/>
    </w:rPr>
  </w:style>
  <w:style w:type="paragraph" w:styleId="CommentText">
    <w:name w:val="annotation text"/>
    <w:basedOn w:val="Normal"/>
    <w:link w:val="CommentTextChar"/>
    <w:uiPriority w:val="99"/>
    <w:unhideWhenUsed/>
    <w:rsid w:val="00700A14"/>
    <w:pPr>
      <w:spacing w:line="240" w:lineRule="auto"/>
    </w:pPr>
    <w:rPr>
      <w:sz w:val="20"/>
      <w:szCs w:val="20"/>
    </w:rPr>
  </w:style>
  <w:style w:type="character" w:customStyle="1" w:styleId="CommentTextChar">
    <w:name w:val="Comment Text Char"/>
    <w:basedOn w:val="DefaultParagraphFont"/>
    <w:link w:val="CommentText"/>
    <w:uiPriority w:val="99"/>
    <w:rsid w:val="00700A14"/>
    <w:rPr>
      <w:sz w:val="20"/>
      <w:szCs w:val="20"/>
    </w:rPr>
  </w:style>
  <w:style w:type="paragraph" w:styleId="CommentSubject">
    <w:name w:val="annotation subject"/>
    <w:basedOn w:val="CommentText"/>
    <w:next w:val="CommentText"/>
    <w:link w:val="CommentSubjectChar"/>
    <w:uiPriority w:val="99"/>
    <w:semiHidden/>
    <w:unhideWhenUsed/>
    <w:rsid w:val="00700A14"/>
    <w:rPr>
      <w:b/>
      <w:bCs/>
    </w:rPr>
  </w:style>
  <w:style w:type="character" w:customStyle="1" w:styleId="CommentSubjectChar">
    <w:name w:val="Comment Subject Char"/>
    <w:basedOn w:val="CommentTextChar"/>
    <w:link w:val="CommentSubject"/>
    <w:uiPriority w:val="99"/>
    <w:semiHidden/>
    <w:rsid w:val="00700A14"/>
    <w:rPr>
      <w:b/>
      <w:bCs/>
      <w:sz w:val="20"/>
      <w:szCs w:val="20"/>
    </w:rPr>
  </w:style>
  <w:style w:type="paragraph" w:styleId="FootnoteText">
    <w:name w:val="footnote text"/>
    <w:basedOn w:val="Normal"/>
    <w:link w:val="FootnoteTextChar"/>
    <w:uiPriority w:val="99"/>
    <w:semiHidden/>
    <w:unhideWhenUsed/>
    <w:rsid w:val="000F59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59B4"/>
    <w:rPr>
      <w:sz w:val="20"/>
      <w:szCs w:val="20"/>
    </w:rPr>
  </w:style>
  <w:style w:type="character" w:styleId="FootnoteReference">
    <w:name w:val="footnote reference"/>
    <w:basedOn w:val="DefaultParagraphFont"/>
    <w:uiPriority w:val="99"/>
    <w:semiHidden/>
    <w:unhideWhenUsed/>
    <w:rsid w:val="000F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2090">
      <w:bodyDiv w:val="1"/>
      <w:marLeft w:val="0"/>
      <w:marRight w:val="0"/>
      <w:marTop w:val="0"/>
      <w:marBottom w:val="0"/>
      <w:divBdr>
        <w:top w:val="none" w:sz="0" w:space="0" w:color="auto"/>
        <w:left w:val="none" w:sz="0" w:space="0" w:color="auto"/>
        <w:bottom w:val="none" w:sz="0" w:space="0" w:color="auto"/>
        <w:right w:val="none" w:sz="0" w:space="0" w:color="auto"/>
      </w:divBdr>
      <w:divsChild>
        <w:div w:id="1942176219">
          <w:marLeft w:val="0"/>
          <w:marRight w:val="0"/>
          <w:marTop w:val="0"/>
          <w:marBottom w:val="0"/>
          <w:divBdr>
            <w:top w:val="none" w:sz="0" w:space="0" w:color="auto"/>
            <w:left w:val="none" w:sz="0" w:space="0" w:color="auto"/>
            <w:bottom w:val="none" w:sz="0" w:space="0" w:color="auto"/>
            <w:right w:val="none" w:sz="0" w:space="0" w:color="auto"/>
          </w:divBdr>
        </w:div>
      </w:divsChild>
    </w:div>
    <w:div w:id="100878635">
      <w:bodyDiv w:val="1"/>
      <w:marLeft w:val="0"/>
      <w:marRight w:val="0"/>
      <w:marTop w:val="0"/>
      <w:marBottom w:val="0"/>
      <w:divBdr>
        <w:top w:val="none" w:sz="0" w:space="0" w:color="auto"/>
        <w:left w:val="none" w:sz="0" w:space="0" w:color="auto"/>
        <w:bottom w:val="none" w:sz="0" w:space="0" w:color="auto"/>
        <w:right w:val="none" w:sz="0" w:space="0" w:color="auto"/>
      </w:divBdr>
      <w:divsChild>
        <w:div w:id="459079820">
          <w:marLeft w:val="0"/>
          <w:marRight w:val="0"/>
          <w:marTop w:val="0"/>
          <w:marBottom w:val="0"/>
          <w:divBdr>
            <w:top w:val="none" w:sz="0" w:space="0" w:color="auto"/>
            <w:left w:val="none" w:sz="0" w:space="0" w:color="auto"/>
            <w:bottom w:val="none" w:sz="0" w:space="0" w:color="auto"/>
            <w:right w:val="none" w:sz="0" w:space="0" w:color="auto"/>
          </w:divBdr>
          <w:divsChild>
            <w:div w:id="1939560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4564414">
      <w:bodyDiv w:val="1"/>
      <w:marLeft w:val="0"/>
      <w:marRight w:val="0"/>
      <w:marTop w:val="0"/>
      <w:marBottom w:val="0"/>
      <w:divBdr>
        <w:top w:val="none" w:sz="0" w:space="0" w:color="auto"/>
        <w:left w:val="none" w:sz="0" w:space="0" w:color="auto"/>
        <w:bottom w:val="none" w:sz="0" w:space="0" w:color="auto"/>
        <w:right w:val="none" w:sz="0" w:space="0" w:color="auto"/>
      </w:divBdr>
      <w:divsChild>
        <w:div w:id="1141537407">
          <w:marLeft w:val="0"/>
          <w:marRight w:val="0"/>
          <w:marTop w:val="0"/>
          <w:marBottom w:val="0"/>
          <w:divBdr>
            <w:top w:val="none" w:sz="0" w:space="0" w:color="auto"/>
            <w:left w:val="none" w:sz="0" w:space="0" w:color="auto"/>
            <w:bottom w:val="none" w:sz="0" w:space="0" w:color="auto"/>
            <w:right w:val="none" w:sz="0" w:space="0" w:color="auto"/>
          </w:divBdr>
        </w:div>
      </w:divsChild>
    </w:div>
    <w:div w:id="178201605">
      <w:bodyDiv w:val="1"/>
      <w:marLeft w:val="0"/>
      <w:marRight w:val="0"/>
      <w:marTop w:val="0"/>
      <w:marBottom w:val="0"/>
      <w:divBdr>
        <w:top w:val="none" w:sz="0" w:space="0" w:color="auto"/>
        <w:left w:val="none" w:sz="0" w:space="0" w:color="auto"/>
        <w:bottom w:val="none" w:sz="0" w:space="0" w:color="auto"/>
        <w:right w:val="none" w:sz="0" w:space="0" w:color="auto"/>
      </w:divBdr>
      <w:divsChild>
        <w:div w:id="1924491789">
          <w:marLeft w:val="0"/>
          <w:marRight w:val="0"/>
          <w:marTop w:val="0"/>
          <w:marBottom w:val="0"/>
          <w:divBdr>
            <w:top w:val="none" w:sz="0" w:space="0" w:color="auto"/>
            <w:left w:val="none" w:sz="0" w:space="0" w:color="auto"/>
            <w:bottom w:val="none" w:sz="0" w:space="0" w:color="auto"/>
            <w:right w:val="none" w:sz="0" w:space="0" w:color="auto"/>
          </w:divBdr>
        </w:div>
      </w:divsChild>
    </w:div>
    <w:div w:id="207107660">
      <w:bodyDiv w:val="1"/>
      <w:marLeft w:val="0"/>
      <w:marRight w:val="0"/>
      <w:marTop w:val="0"/>
      <w:marBottom w:val="0"/>
      <w:divBdr>
        <w:top w:val="none" w:sz="0" w:space="0" w:color="auto"/>
        <w:left w:val="none" w:sz="0" w:space="0" w:color="auto"/>
        <w:bottom w:val="none" w:sz="0" w:space="0" w:color="auto"/>
        <w:right w:val="none" w:sz="0" w:space="0" w:color="auto"/>
      </w:divBdr>
      <w:divsChild>
        <w:div w:id="873542035">
          <w:marLeft w:val="0"/>
          <w:marRight w:val="0"/>
          <w:marTop w:val="0"/>
          <w:marBottom w:val="0"/>
          <w:divBdr>
            <w:top w:val="none" w:sz="0" w:space="0" w:color="auto"/>
            <w:left w:val="none" w:sz="0" w:space="0" w:color="auto"/>
            <w:bottom w:val="none" w:sz="0" w:space="0" w:color="auto"/>
            <w:right w:val="none" w:sz="0" w:space="0" w:color="auto"/>
          </w:divBdr>
        </w:div>
        <w:div w:id="1865828827">
          <w:marLeft w:val="0"/>
          <w:marRight w:val="0"/>
          <w:marTop w:val="0"/>
          <w:marBottom w:val="0"/>
          <w:divBdr>
            <w:top w:val="none" w:sz="0" w:space="0" w:color="auto"/>
            <w:left w:val="none" w:sz="0" w:space="0" w:color="auto"/>
            <w:bottom w:val="none" w:sz="0" w:space="0" w:color="auto"/>
            <w:right w:val="none" w:sz="0" w:space="0" w:color="auto"/>
          </w:divBdr>
        </w:div>
        <w:div w:id="36399350">
          <w:marLeft w:val="0"/>
          <w:marRight w:val="0"/>
          <w:marTop w:val="0"/>
          <w:marBottom w:val="0"/>
          <w:divBdr>
            <w:top w:val="none" w:sz="0" w:space="0" w:color="auto"/>
            <w:left w:val="none" w:sz="0" w:space="0" w:color="auto"/>
            <w:bottom w:val="none" w:sz="0" w:space="0" w:color="auto"/>
            <w:right w:val="none" w:sz="0" w:space="0" w:color="auto"/>
          </w:divBdr>
        </w:div>
        <w:div w:id="1129664097">
          <w:marLeft w:val="0"/>
          <w:marRight w:val="0"/>
          <w:marTop w:val="0"/>
          <w:marBottom w:val="0"/>
          <w:divBdr>
            <w:top w:val="none" w:sz="0" w:space="0" w:color="auto"/>
            <w:left w:val="none" w:sz="0" w:space="0" w:color="auto"/>
            <w:bottom w:val="none" w:sz="0" w:space="0" w:color="auto"/>
            <w:right w:val="none" w:sz="0" w:space="0" w:color="auto"/>
          </w:divBdr>
        </w:div>
        <w:div w:id="2016416577">
          <w:marLeft w:val="0"/>
          <w:marRight w:val="0"/>
          <w:marTop w:val="0"/>
          <w:marBottom w:val="0"/>
          <w:divBdr>
            <w:top w:val="none" w:sz="0" w:space="0" w:color="auto"/>
            <w:left w:val="none" w:sz="0" w:space="0" w:color="auto"/>
            <w:bottom w:val="none" w:sz="0" w:space="0" w:color="auto"/>
            <w:right w:val="none" w:sz="0" w:space="0" w:color="auto"/>
          </w:divBdr>
        </w:div>
        <w:div w:id="565723571">
          <w:marLeft w:val="0"/>
          <w:marRight w:val="0"/>
          <w:marTop w:val="0"/>
          <w:marBottom w:val="0"/>
          <w:divBdr>
            <w:top w:val="none" w:sz="0" w:space="0" w:color="auto"/>
            <w:left w:val="none" w:sz="0" w:space="0" w:color="auto"/>
            <w:bottom w:val="none" w:sz="0" w:space="0" w:color="auto"/>
            <w:right w:val="none" w:sz="0" w:space="0" w:color="auto"/>
          </w:divBdr>
        </w:div>
        <w:div w:id="68045905">
          <w:marLeft w:val="0"/>
          <w:marRight w:val="0"/>
          <w:marTop w:val="0"/>
          <w:marBottom w:val="0"/>
          <w:divBdr>
            <w:top w:val="none" w:sz="0" w:space="0" w:color="auto"/>
            <w:left w:val="none" w:sz="0" w:space="0" w:color="auto"/>
            <w:bottom w:val="none" w:sz="0" w:space="0" w:color="auto"/>
            <w:right w:val="none" w:sz="0" w:space="0" w:color="auto"/>
          </w:divBdr>
        </w:div>
        <w:div w:id="1405102399">
          <w:marLeft w:val="0"/>
          <w:marRight w:val="0"/>
          <w:marTop w:val="0"/>
          <w:marBottom w:val="0"/>
          <w:divBdr>
            <w:top w:val="none" w:sz="0" w:space="0" w:color="auto"/>
            <w:left w:val="none" w:sz="0" w:space="0" w:color="auto"/>
            <w:bottom w:val="none" w:sz="0" w:space="0" w:color="auto"/>
            <w:right w:val="none" w:sz="0" w:space="0" w:color="auto"/>
          </w:divBdr>
        </w:div>
        <w:div w:id="1587153007">
          <w:marLeft w:val="0"/>
          <w:marRight w:val="0"/>
          <w:marTop w:val="0"/>
          <w:marBottom w:val="0"/>
          <w:divBdr>
            <w:top w:val="none" w:sz="0" w:space="0" w:color="auto"/>
            <w:left w:val="none" w:sz="0" w:space="0" w:color="auto"/>
            <w:bottom w:val="none" w:sz="0" w:space="0" w:color="auto"/>
            <w:right w:val="none" w:sz="0" w:space="0" w:color="auto"/>
          </w:divBdr>
        </w:div>
        <w:div w:id="61148304">
          <w:marLeft w:val="0"/>
          <w:marRight w:val="0"/>
          <w:marTop w:val="0"/>
          <w:marBottom w:val="0"/>
          <w:divBdr>
            <w:top w:val="none" w:sz="0" w:space="0" w:color="auto"/>
            <w:left w:val="none" w:sz="0" w:space="0" w:color="auto"/>
            <w:bottom w:val="none" w:sz="0" w:space="0" w:color="auto"/>
            <w:right w:val="none" w:sz="0" w:space="0" w:color="auto"/>
          </w:divBdr>
        </w:div>
        <w:div w:id="105084083">
          <w:marLeft w:val="0"/>
          <w:marRight w:val="0"/>
          <w:marTop w:val="0"/>
          <w:marBottom w:val="0"/>
          <w:divBdr>
            <w:top w:val="none" w:sz="0" w:space="0" w:color="auto"/>
            <w:left w:val="none" w:sz="0" w:space="0" w:color="auto"/>
            <w:bottom w:val="none" w:sz="0" w:space="0" w:color="auto"/>
            <w:right w:val="none" w:sz="0" w:space="0" w:color="auto"/>
          </w:divBdr>
        </w:div>
        <w:div w:id="795026661">
          <w:marLeft w:val="0"/>
          <w:marRight w:val="0"/>
          <w:marTop w:val="0"/>
          <w:marBottom w:val="0"/>
          <w:divBdr>
            <w:top w:val="none" w:sz="0" w:space="0" w:color="auto"/>
            <w:left w:val="none" w:sz="0" w:space="0" w:color="auto"/>
            <w:bottom w:val="none" w:sz="0" w:space="0" w:color="auto"/>
            <w:right w:val="none" w:sz="0" w:space="0" w:color="auto"/>
          </w:divBdr>
        </w:div>
        <w:div w:id="159196373">
          <w:marLeft w:val="0"/>
          <w:marRight w:val="0"/>
          <w:marTop w:val="0"/>
          <w:marBottom w:val="0"/>
          <w:divBdr>
            <w:top w:val="none" w:sz="0" w:space="0" w:color="auto"/>
            <w:left w:val="none" w:sz="0" w:space="0" w:color="auto"/>
            <w:bottom w:val="none" w:sz="0" w:space="0" w:color="auto"/>
            <w:right w:val="none" w:sz="0" w:space="0" w:color="auto"/>
          </w:divBdr>
        </w:div>
        <w:div w:id="530463263">
          <w:marLeft w:val="0"/>
          <w:marRight w:val="0"/>
          <w:marTop w:val="0"/>
          <w:marBottom w:val="0"/>
          <w:divBdr>
            <w:top w:val="none" w:sz="0" w:space="0" w:color="auto"/>
            <w:left w:val="none" w:sz="0" w:space="0" w:color="auto"/>
            <w:bottom w:val="none" w:sz="0" w:space="0" w:color="auto"/>
            <w:right w:val="none" w:sz="0" w:space="0" w:color="auto"/>
          </w:divBdr>
        </w:div>
        <w:div w:id="1069687788">
          <w:marLeft w:val="0"/>
          <w:marRight w:val="0"/>
          <w:marTop w:val="0"/>
          <w:marBottom w:val="0"/>
          <w:divBdr>
            <w:top w:val="none" w:sz="0" w:space="0" w:color="auto"/>
            <w:left w:val="none" w:sz="0" w:space="0" w:color="auto"/>
            <w:bottom w:val="none" w:sz="0" w:space="0" w:color="auto"/>
            <w:right w:val="none" w:sz="0" w:space="0" w:color="auto"/>
          </w:divBdr>
        </w:div>
        <w:div w:id="861552824">
          <w:marLeft w:val="0"/>
          <w:marRight w:val="0"/>
          <w:marTop w:val="0"/>
          <w:marBottom w:val="0"/>
          <w:divBdr>
            <w:top w:val="none" w:sz="0" w:space="0" w:color="auto"/>
            <w:left w:val="none" w:sz="0" w:space="0" w:color="auto"/>
            <w:bottom w:val="none" w:sz="0" w:space="0" w:color="auto"/>
            <w:right w:val="none" w:sz="0" w:space="0" w:color="auto"/>
          </w:divBdr>
        </w:div>
        <w:div w:id="1763648140">
          <w:marLeft w:val="0"/>
          <w:marRight w:val="0"/>
          <w:marTop w:val="0"/>
          <w:marBottom w:val="0"/>
          <w:divBdr>
            <w:top w:val="none" w:sz="0" w:space="0" w:color="auto"/>
            <w:left w:val="none" w:sz="0" w:space="0" w:color="auto"/>
            <w:bottom w:val="none" w:sz="0" w:space="0" w:color="auto"/>
            <w:right w:val="none" w:sz="0" w:space="0" w:color="auto"/>
          </w:divBdr>
        </w:div>
        <w:div w:id="1490829949">
          <w:marLeft w:val="0"/>
          <w:marRight w:val="0"/>
          <w:marTop w:val="0"/>
          <w:marBottom w:val="0"/>
          <w:divBdr>
            <w:top w:val="none" w:sz="0" w:space="0" w:color="auto"/>
            <w:left w:val="none" w:sz="0" w:space="0" w:color="auto"/>
            <w:bottom w:val="none" w:sz="0" w:space="0" w:color="auto"/>
            <w:right w:val="none" w:sz="0" w:space="0" w:color="auto"/>
          </w:divBdr>
        </w:div>
        <w:div w:id="1567689238">
          <w:marLeft w:val="0"/>
          <w:marRight w:val="0"/>
          <w:marTop w:val="0"/>
          <w:marBottom w:val="0"/>
          <w:divBdr>
            <w:top w:val="none" w:sz="0" w:space="0" w:color="auto"/>
            <w:left w:val="none" w:sz="0" w:space="0" w:color="auto"/>
            <w:bottom w:val="none" w:sz="0" w:space="0" w:color="auto"/>
            <w:right w:val="none" w:sz="0" w:space="0" w:color="auto"/>
          </w:divBdr>
        </w:div>
        <w:div w:id="1997758783">
          <w:marLeft w:val="0"/>
          <w:marRight w:val="0"/>
          <w:marTop w:val="0"/>
          <w:marBottom w:val="0"/>
          <w:divBdr>
            <w:top w:val="none" w:sz="0" w:space="0" w:color="auto"/>
            <w:left w:val="none" w:sz="0" w:space="0" w:color="auto"/>
            <w:bottom w:val="none" w:sz="0" w:space="0" w:color="auto"/>
            <w:right w:val="none" w:sz="0" w:space="0" w:color="auto"/>
          </w:divBdr>
        </w:div>
        <w:div w:id="1579901287">
          <w:marLeft w:val="0"/>
          <w:marRight w:val="0"/>
          <w:marTop w:val="0"/>
          <w:marBottom w:val="0"/>
          <w:divBdr>
            <w:top w:val="none" w:sz="0" w:space="0" w:color="auto"/>
            <w:left w:val="none" w:sz="0" w:space="0" w:color="auto"/>
            <w:bottom w:val="none" w:sz="0" w:space="0" w:color="auto"/>
            <w:right w:val="none" w:sz="0" w:space="0" w:color="auto"/>
          </w:divBdr>
        </w:div>
        <w:div w:id="1183477431">
          <w:marLeft w:val="0"/>
          <w:marRight w:val="0"/>
          <w:marTop w:val="0"/>
          <w:marBottom w:val="0"/>
          <w:divBdr>
            <w:top w:val="none" w:sz="0" w:space="0" w:color="auto"/>
            <w:left w:val="none" w:sz="0" w:space="0" w:color="auto"/>
            <w:bottom w:val="none" w:sz="0" w:space="0" w:color="auto"/>
            <w:right w:val="none" w:sz="0" w:space="0" w:color="auto"/>
          </w:divBdr>
        </w:div>
        <w:div w:id="2042513589">
          <w:marLeft w:val="0"/>
          <w:marRight w:val="0"/>
          <w:marTop w:val="0"/>
          <w:marBottom w:val="0"/>
          <w:divBdr>
            <w:top w:val="none" w:sz="0" w:space="0" w:color="auto"/>
            <w:left w:val="none" w:sz="0" w:space="0" w:color="auto"/>
            <w:bottom w:val="none" w:sz="0" w:space="0" w:color="auto"/>
            <w:right w:val="none" w:sz="0" w:space="0" w:color="auto"/>
          </w:divBdr>
        </w:div>
        <w:div w:id="1474711488">
          <w:marLeft w:val="0"/>
          <w:marRight w:val="0"/>
          <w:marTop w:val="0"/>
          <w:marBottom w:val="0"/>
          <w:divBdr>
            <w:top w:val="none" w:sz="0" w:space="0" w:color="auto"/>
            <w:left w:val="none" w:sz="0" w:space="0" w:color="auto"/>
            <w:bottom w:val="none" w:sz="0" w:space="0" w:color="auto"/>
            <w:right w:val="none" w:sz="0" w:space="0" w:color="auto"/>
          </w:divBdr>
        </w:div>
      </w:divsChild>
    </w:div>
    <w:div w:id="237982201">
      <w:bodyDiv w:val="1"/>
      <w:marLeft w:val="0"/>
      <w:marRight w:val="0"/>
      <w:marTop w:val="0"/>
      <w:marBottom w:val="0"/>
      <w:divBdr>
        <w:top w:val="none" w:sz="0" w:space="0" w:color="auto"/>
        <w:left w:val="none" w:sz="0" w:space="0" w:color="auto"/>
        <w:bottom w:val="none" w:sz="0" w:space="0" w:color="auto"/>
        <w:right w:val="none" w:sz="0" w:space="0" w:color="auto"/>
      </w:divBdr>
      <w:divsChild>
        <w:div w:id="1342006483">
          <w:marLeft w:val="0"/>
          <w:marRight w:val="0"/>
          <w:marTop w:val="0"/>
          <w:marBottom w:val="0"/>
          <w:divBdr>
            <w:top w:val="none" w:sz="0" w:space="0" w:color="auto"/>
            <w:left w:val="none" w:sz="0" w:space="0" w:color="auto"/>
            <w:bottom w:val="none" w:sz="0" w:space="0" w:color="auto"/>
            <w:right w:val="none" w:sz="0" w:space="0" w:color="auto"/>
          </w:divBdr>
          <w:divsChild>
            <w:div w:id="1096093842">
              <w:marLeft w:val="0"/>
              <w:marRight w:val="0"/>
              <w:marTop w:val="0"/>
              <w:marBottom w:val="0"/>
              <w:divBdr>
                <w:top w:val="none" w:sz="0" w:space="0" w:color="auto"/>
                <w:left w:val="none" w:sz="0" w:space="0" w:color="auto"/>
                <w:bottom w:val="none" w:sz="0" w:space="0" w:color="auto"/>
                <w:right w:val="none" w:sz="0" w:space="0" w:color="auto"/>
              </w:divBdr>
            </w:div>
          </w:divsChild>
        </w:div>
        <w:div w:id="859394379">
          <w:marLeft w:val="0"/>
          <w:marRight w:val="0"/>
          <w:marTop w:val="0"/>
          <w:marBottom w:val="0"/>
          <w:divBdr>
            <w:top w:val="none" w:sz="0" w:space="0" w:color="auto"/>
            <w:left w:val="none" w:sz="0" w:space="0" w:color="auto"/>
            <w:bottom w:val="none" w:sz="0" w:space="0" w:color="auto"/>
            <w:right w:val="none" w:sz="0" w:space="0" w:color="auto"/>
          </w:divBdr>
          <w:divsChild>
            <w:div w:id="262736741">
              <w:marLeft w:val="0"/>
              <w:marRight w:val="0"/>
              <w:marTop w:val="0"/>
              <w:marBottom w:val="0"/>
              <w:divBdr>
                <w:top w:val="none" w:sz="0" w:space="0" w:color="auto"/>
                <w:left w:val="none" w:sz="0" w:space="0" w:color="auto"/>
                <w:bottom w:val="none" w:sz="0" w:space="0" w:color="auto"/>
                <w:right w:val="none" w:sz="0" w:space="0" w:color="auto"/>
              </w:divBdr>
            </w:div>
          </w:divsChild>
        </w:div>
        <w:div w:id="350421708">
          <w:marLeft w:val="0"/>
          <w:marRight w:val="0"/>
          <w:marTop w:val="0"/>
          <w:marBottom w:val="0"/>
          <w:divBdr>
            <w:top w:val="none" w:sz="0" w:space="0" w:color="auto"/>
            <w:left w:val="none" w:sz="0" w:space="0" w:color="auto"/>
            <w:bottom w:val="none" w:sz="0" w:space="0" w:color="auto"/>
            <w:right w:val="none" w:sz="0" w:space="0" w:color="auto"/>
          </w:divBdr>
          <w:divsChild>
            <w:div w:id="982198125">
              <w:marLeft w:val="0"/>
              <w:marRight w:val="0"/>
              <w:marTop w:val="0"/>
              <w:marBottom w:val="0"/>
              <w:divBdr>
                <w:top w:val="none" w:sz="0" w:space="0" w:color="auto"/>
                <w:left w:val="none" w:sz="0" w:space="0" w:color="auto"/>
                <w:bottom w:val="none" w:sz="0" w:space="0" w:color="auto"/>
                <w:right w:val="none" w:sz="0" w:space="0" w:color="auto"/>
              </w:divBdr>
            </w:div>
          </w:divsChild>
        </w:div>
        <w:div w:id="1210219955">
          <w:marLeft w:val="0"/>
          <w:marRight w:val="0"/>
          <w:marTop w:val="0"/>
          <w:marBottom w:val="0"/>
          <w:divBdr>
            <w:top w:val="none" w:sz="0" w:space="0" w:color="auto"/>
            <w:left w:val="none" w:sz="0" w:space="0" w:color="auto"/>
            <w:bottom w:val="none" w:sz="0" w:space="0" w:color="auto"/>
            <w:right w:val="none" w:sz="0" w:space="0" w:color="auto"/>
          </w:divBdr>
          <w:divsChild>
            <w:div w:id="1668484229">
              <w:marLeft w:val="0"/>
              <w:marRight w:val="0"/>
              <w:marTop w:val="0"/>
              <w:marBottom w:val="0"/>
              <w:divBdr>
                <w:top w:val="none" w:sz="0" w:space="0" w:color="auto"/>
                <w:left w:val="none" w:sz="0" w:space="0" w:color="auto"/>
                <w:bottom w:val="none" w:sz="0" w:space="0" w:color="auto"/>
                <w:right w:val="none" w:sz="0" w:space="0" w:color="auto"/>
              </w:divBdr>
            </w:div>
          </w:divsChild>
        </w:div>
        <w:div w:id="313149842">
          <w:marLeft w:val="0"/>
          <w:marRight w:val="0"/>
          <w:marTop w:val="0"/>
          <w:marBottom w:val="0"/>
          <w:divBdr>
            <w:top w:val="none" w:sz="0" w:space="0" w:color="auto"/>
            <w:left w:val="none" w:sz="0" w:space="0" w:color="auto"/>
            <w:bottom w:val="none" w:sz="0" w:space="0" w:color="auto"/>
            <w:right w:val="none" w:sz="0" w:space="0" w:color="auto"/>
          </w:divBdr>
          <w:divsChild>
            <w:div w:id="1810785581">
              <w:marLeft w:val="0"/>
              <w:marRight w:val="0"/>
              <w:marTop w:val="0"/>
              <w:marBottom w:val="0"/>
              <w:divBdr>
                <w:top w:val="none" w:sz="0" w:space="0" w:color="auto"/>
                <w:left w:val="none" w:sz="0" w:space="0" w:color="auto"/>
                <w:bottom w:val="none" w:sz="0" w:space="0" w:color="auto"/>
                <w:right w:val="none" w:sz="0" w:space="0" w:color="auto"/>
              </w:divBdr>
            </w:div>
          </w:divsChild>
        </w:div>
        <w:div w:id="995959960">
          <w:marLeft w:val="0"/>
          <w:marRight w:val="0"/>
          <w:marTop w:val="0"/>
          <w:marBottom w:val="0"/>
          <w:divBdr>
            <w:top w:val="none" w:sz="0" w:space="0" w:color="auto"/>
            <w:left w:val="none" w:sz="0" w:space="0" w:color="auto"/>
            <w:bottom w:val="none" w:sz="0" w:space="0" w:color="auto"/>
            <w:right w:val="none" w:sz="0" w:space="0" w:color="auto"/>
          </w:divBdr>
          <w:divsChild>
            <w:div w:id="7293121">
              <w:marLeft w:val="0"/>
              <w:marRight w:val="0"/>
              <w:marTop w:val="0"/>
              <w:marBottom w:val="0"/>
              <w:divBdr>
                <w:top w:val="none" w:sz="0" w:space="0" w:color="auto"/>
                <w:left w:val="none" w:sz="0" w:space="0" w:color="auto"/>
                <w:bottom w:val="none" w:sz="0" w:space="0" w:color="auto"/>
                <w:right w:val="none" w:sz="0" w:space="0" w:color="auto"/>
              </w:divBdr>
            </w:div>
          </w:divsChild>
        </w:div>
        <w:div w:id="150223674">
          <w:marLeft w:val="0"/>
          <w:marRight w:val="0"/>
          <w:marTop w:val="0"/>
          <w:marBottom w:val="0"/>
          <w:divBdr>
            <w:top w:val="none" w:sz="0" w:space="0" w:color="auto"/>
            <w:left w:val="none" w:sz="0" w:space="0" w:color="auto"/>
            <w:bottom w:val="none" w:sz="0" w:space="0" w:color="auto"/>
            <w:right w:val="none" w:sz="0" w:space="0" w:color="auto"/>
          </w:divBdr>
          <w:divsChild>
            <w:div w:id="1630626393">
              <w:marLeft w:val="0"/>
              <w:marRight w:val="0"/>
              <w:marTop w:val="0"/>
              <w:marBottom w:val="0"/>
              <w:divBdr>
                <w:top w:val="none" w:sz="0" w:space="0" w:color="auto"/>
                <w:left w:val="none" w:sz="0" w:space="0" w:color="auto"/>
                <w:bottom w:val="none" w:sz="0" w:space="0" w:color="auto"/>
                <w:right w:val="none" w:sz="0" w:space="0" w:color="auto"/>
              </w:divBdr>
            </w:div>
          </w:divsChild>
        </w:div>
        <w:div w:id="1063139537">
          <w:marLeft w:val="0"/>
          <w:marRight w:val="0"/>
          <w:marTop w:val="0"/>
          <w:marBottom w:val="0"/>
          <w:divBdr>
            <w:top w:val="none" w:sz="0" w:space="0" w:color="auto"/>
            <w:left w:val="none" w:sz="0" w:space="0" w:color="auto"/>
            <w:bottom w:val="none" w:sz="0" w:space="0" w:color="auto"/>
            <w:right w:val="none" w:sz="0" w:space="0" w:color="auto"/>
          </w:divBdr>
          <w:divsChild>
            <w:div w:id="1170875549">
              <w:marLeft w:val="0"/>
              <w:marRight w:val="0"/>
              <w:marTop w:val="0"/>
              <w:marBottom w:val="0"/>
              <w:divBdr>
                <w:top w:val="none" w:sz="0" w:space="0" w:color="auto"/>
                <w:left w:val="none" w:sz="0" w:space="0" w:color="auto"/>
                <w:bottom w:val="none" w:sz="0" w:space="0" w:color="auto"/>
                <w:right w:val="none" w:sz="0" w:space="0" w:color="auto"/>
              </w:divBdr>
            </w:div>
          </w:divsChild>
        </w:div>
        <w:div w:id="421536083">
          <w:marLeft w:val="0"/>
          <w:marRight w:val="0"/>
          <w:marTop w:val="0"/>
          <w:marBottom w:val="0"/>
          <w:divBdr>
            <w:top w:val="none" w:sz="0" w:space="0" w:color="auto"/>
            <w:left w:val="none" w:sz="0" w:space="0" w:color="auto"/>
            <w:bottom w:val="none" w:sz="0" w:space="0" w:color="auto"/>
            <w:right w:val="none" w:sz="0" w:space="0" w:color="auto"/>
          </w:divBdr>
          <w:divsChild>
            <w:div w:id="1398894864">
              <w:marLeft w:val="0"/>
              <w:marRight w:val="0"/>
              <w:marTop w:val="0"/>
              <w:marBottom w:val="0"/>
              <w:divBdr>
                <w:top w:val="none" w:sz="0" w:space="0" w:color="auto"/>
                <w:left w:val="none" w:sz="0" w:space="0" w:color="auto"/>
                <w:bottom w:val="none" w:sz="0" w:space="0" w:color="auto"/>
                <w:right w:val="none" w:sz="0" w:space="0" w:color="auto"/>
              </w:divBdr>
            </w:div>
          </w:divsChild>
        </w:div>
        <w:div w:id="1290549649">
          <w:marLeft w:val="0"/>
          <w:marRight w:val="0"/>
          <w:marTop w:val="0"/>
          <w:marBottom w:val="0"/>
          <w:divBdr>
            <w:top w:val="none" w:sz="0" w:space="0" w:color="auto"/>
            <w:left w:val="none" w:sz="0" w:space="0" w:color="auto"/>
            <w:bottom w:val="none" w:sz="0" w:space="0" w:color="auto"/>
            <w:right w:val="none" w:sz="0" w:space="0" w:color="auto"/>
          </w:divBdr>
          <w:divsChild>
            <w:div w:id="2123844322">
              <w:marLeft w:val="0"/>
              <w:marRight w:val="0"/>
              <w:marTop w:val="0"/>
              <w:marBottom w:val="0"/>
              <w:divBdr>
                <w:top w:val="none" w:sz="0" w:space="0" w:color="auto"/>
                <w:left w:val="none" w:sz="0" w:space="0" w:color="auto"/>
                <w:bottom w:val="none" w:sz="0" w:space="0" w:color="auto"/>
                <w:right w:val="none" w:sz="0" w:space="0" w:color="auto"/>
              </w:divBdr>
            </w:div>
          </w:divsChild>
        </w:div>
        <w:div w:id="1579052637">
          <w:marLeft w:val="0"/>
          <w:marRight w:val="0"/>
          <w:marTop w:val="0"/>
          <w:marBottom w:val="0"/>
          <w:divBdr>
            <w:top w:val="none" w:sz="0" w:space="0" w:color="auto"/>
            <w:left w:val="none" w:sz="0" w:space="0" w:color="auto"/>
            <w:bottom w:val="none" w:sz="0" w:space="0" w:color="auto"/>
            <w:right w:val="none" w:sz="0" w:space="0" w:color="auto"/>
          </w:divBdr>
          <w:divsChild>
            <w:div w:id="185753546">
              <w:marLeft w:val="0"/>
              <w:marRight w:val="0"/>
              <w:marTop w:val="0"/>
              <w:marBottom w:val="0"/>
              <w:divBdr>
                <w:top w:val="none" w:sz="0" w:space="0" w:color="auto"/>
                <w:left w:val="none" w:sz="0" w:space="0" w:color="auto"/>
                <w:bottom w:val="none" w:sz="0" w:space="0" w:color="auto"/>
                <w:right w:val="none" w:sz="0" w:space="0" w:color="auto"/>
              </w:divBdr>
            </w:div>
          </w:divsChild>
        </w:div>
        <w:div w:id="3944509">
          <w:marLeft w:val="0"/>
          <w:marRight w:val="0"/>
          <w:marTop w:val="0"/>
          <w:marBottom w:val="0"/>
          <w:divBdr>
            <w:top w:val="none" w:sz="0" w:space="0" w:color="auto"/>
            <w:left w:val="none" w:sz="0" w:space="0" w:color="auto"/>
            <w:bottom w:val="none" w:sz="0" w:space="0" w:color="auto"/>
            <w:right w:val="none" w:sz="0" w:space="0" w:color="auto"/>
          </w:divBdr>
          <w:divsChild>
            <w:div w:id="241961598">
              <w:marLeft w:val="0"/>
              <w:marRight w:val="0"/>
              <w:marTop w:val="0"/>
              <w:marBottom w:val="0"/>
              <w:divBdr>
                <w:top w:val="none" w:sz="0" w:space="0" w:color="auto"/>
                <w:left w:val="none" w:sz="0" w:space="0" w:color="auto"/>
                <w:bottom w:val="none" w:sz="0" w:space="0" w:color="auto"/>
                <w:right w:val="none" w:sz="0" w:space="0" w:color="auto"/>
              </w:divBdr>
            </w:div>
          </w:divsChild>
        </w:div>
        <w:div w:id="781388160">
          <w:marLeft w:val="0"/>
          <w:marRight w:val="0"/>
          <w:marTop w:val="0"/>
          <w:marBottom w:val="0"/>
          <w:divBdr>
            <w:top w:val="none" w:sz="0" w:space="0" w:color="auto"/>
            <w:left w:val="none" w:sz="0" w:space="0" w:color="auto"/>
            <w:bottom w:val="none" w:sz="0" w:space="0" w:color="auto"/>
            <w:right w:val="none" w:sz="0" w:space="0" w:color="auto"/>
          </w:divBdr>
          <w:divsChild>
            <w:div w:id="441194676">
              <w:marLeft w:val="0"/>
              <w:marRight w:val="0"/>
              <w:marTop w:val="0"/>
              <w:marBottom w:val="0"/>
              <w:divBdr>
                <w:top w:val="none" w:sz="0" w:space="0" w:color="auto"/>
                <w:left w:val="none" w:sz="0" w:space="0" w:color="auto"/>
                <w:bottom w:val="none" w:sz="0" w:space="0" w:color="auto"/>
                <w:right w:val="none" w:sz="0" w:space="0" w:color="auto"/>
              </w:divBdr>
            </w:div>
          </w:divsChild>
        </w:div>
        <w:div w:id="294915792">
          <w:marLeft w:val="0"/>
          <w:marRight w:val="0"/>
          <w:marTop w:val="0"/>
          <w:marBottom w:val="0"/>
          <w:divBdr>
            <w:top w:val="none" w:sz="0" w:space="0" w:color="auto"/>
            <w:left w:val="none" w:sz="0" w:space="0" w:color="auto"/>
            <w:bottom w:val="none" w:sz="0" w:space="0" w:color="auto"/>
            <w:right w:val="none" w:sz="0" w:space="0" w:color="auto"/>
          </w:divBdr>
          <w:divsChild>
            <w:div w:id="2064283019">
              <w:marLeft w:val="0"/>
              <w:marRight w:val="0"/>
              <w:marTop w:val="0"/>
              <w:marBottom w:val="0"/>
              <w:divBdr>
                <w:top w:val="none" w:sz="0" w:space="0" w:color="auto"/>
                <w:left w:val="none" w:sz="0" w:space="0" w:color="auto"/>
                <w:bottom w:val="none" w:sz="0" w:space="0" w:color="auto"/>
                <w:right w:val="none" w:sz="0" w:space="0" w:color="auto"/>
              </w:divBdr>
            </w:div>
          </w:divsChild>
        </w:div>
        <w:div w:id="1664158559">
          <w:marLeft w:val="0"/>
          <w:marRight w:val="0"/>
          <w:marTop w:val="0"/>
          <w:marBottom w:val="0"/>
          <w:divBdr>
            <w:top w:val="none" w:sz="0" w:space="0" w:color="auto"/>
            <w:left w:val="none" w:sz="0" w:space="0" w:color="auto"/>
            <w:bottom w:val="none" w:sz="0" w:space="0" w:color="auto"/>
            <w:right w:val="none" w:sz="0" w:space="0" w:color="auto"/>
          </w:divBdr>
          <w:divsChild>
            <w:div w:id="1535845775">
              <w:marLeft w:val="0"/>
              <w:marRight w:val="0"/>
              <w:marTop w:val="0"/>
              <w:marBottom w:val="0"/>
              <w:divBdr>
                <w:top w:val="none" w:sz="0" w:space="0" w:color="auto"/>
                <w:left w:val="none" w:sz="0" w:space="0" w:color="auto"/>
                <w:bottom w:val="none" w:sz="0" w:space="0" w:color="auto"/>
                <w:right w:val="none" w:sz="0" w:space="0" w:color="auto"/>
              </w:divBdr>
            </w:div>
          </w:divsChild>
        </w:div>
        <w:div w:id="1531643617">
          <w:marLeft w:val="0"/>
          <w:marRight w:val="0"/>
          <w:marTop w:val="0"/>
          <w:marBottom w:val="0"/>
          <w:divBdr>
            <w:top w:val="none" w:sz="0" w:space="0" w:color="auto"/>
            <w:left w:val="none" w:sz="0" w:space="0" w:color="auto"/>
            <w:bottom w:val="none" w:sz="0" w:space="0" w:color="auto"/>
            <w:right w:val="none" w:sz="0" w:space="0" w:color="auto"/>
          </w:divBdr>
          <w:divsChild>
            <w:div w:id="1173225608">
              <w:marLeft w:val="0"/>
              <w:marRight w:val="0"/>
              <w:marTop w:val="0"/>
              <w:marBottom w:val="0"/>
              <w:divBdr>
                <w:top w:val="none" w:sz="0" w:space="0" w:color="auto"/>
                <w:left w:val="none" w:sz="0" w:space="0" w:color="auto"/>
                <w:bottom w:val="none" w:sz="0" w:space="0" w:color="auto"/>
                <w:right w:val="none" w:sz="0" w:space="0" w:color="auto"/>
              </w:divBdr>
            </w:div>
          </w:divsChild>
        </w:div>
        <w:div w:id="1321075536">
          <w:marLeft w:val="0"/>
          <w:marRight w:val="0"/>
          <w:marTop w:val="0"/>
          <w:marBottom w:val="0"/>
          <w:divBdr>
            <w:top w:val="none" w:sz="0" w:space="0" w:color="auto"/>
            <w:left w:val="none" w:sz="0" w:space="0" w:color="auto"/>
            <w:bottom w:val="none" w:sz="0" w:space="0" w:color="auto"/>
            <w:right w:val="none" w:sz="0" w:space="0" w:color="auto"/>
          </w:divBdr>
          <w:divsChild>
            <w:div w:id="2010864852">
              <w:marLeft w:val="0"/>
              <w:marRight w:val="0"/>
              <w:marTop w:val="0"/>
              <w:marBottom w:val="0"/>
              <w:divBdr>
                <w:top w:val="none" w:sz="0" w:space="0" w:color="auto"/>
                <w:left w:val="none" w:sz="0" w:space="0" w:color="auto"/>
                <w:bottom w:val="none" w:sz="0" w:space="0" w:color="auto"/>
                <w:right w:val="none" w:sz="0" w:space="0" w:color="auto"/>
              </w:divBdr>
            </w:div>
          </w:divsChild>
        </w:div>
        <w:div w:id="2067874228">
          <w:marLeft w:val="0"/>
          <w:marRight w:val="0"/>
          <w:marTop w:val="0"/>
          <w:marBottom w:val="0"/>
          <w:divBdr>
            <w:top w:val="none" w:sz="0" w:space="0" w:color="auto"/>
            <w:left w:val="none" w:sz="0" w:space="0" w:color="auto"/>
            <w:bottom w:val="none" w:sz="0" w:space="0" w:color="auto"/>
            <w:right w:val="none" w:sz="0" w:space="0" w:color="auto"/>
          </w:divBdr>
          <w:divsChild>
            <w:div w:id="256645258">
              <w:marLeft w:val="0"/>
              <w:marRight w:val="0"/>
              <w:marTop w:val="0"/>
              <w:marBottom w:val="0"/>
              <w:divBdr>
                <w:top w:val="none" w:sz="0" w:space="0" w:color="auto"/>
                <w:left w:val="none" w:sz="0" w:space="0" w:color="auto"/>
                <w:bottom w:val="none" w:sz="0" w:space="0" w:color="auto"/>
                <w:right w:val="none" w:sz="0" w:space="0" w:color="auto"/>
              </w:divBdr>
            </w:div>
          </w:divsChild>
        </w:div>
        <w:div w:id="1207915919">
          <w:marLeft w:val="0"/>
          <w:marRight w:val="0"/>
          <w:marTop w:val="0"/>
          <w:marBottom w:val="0"/>
          <w:divBdr>
            <w:top w:val="none" w:sz="0" w:space="0" w:color="auto"/>
            <w:left w:val="none" w:sz="0" w:space="0" w:color="auto"/>
            <w:bottom w:val="none" w:sz="0" w:space="0" w:color="auto"/>
            <w:right w:val="none" w:sz="0" w:space="0" w:color="auto"/>
          </w:divBdr>
          <w:divsChild>
            <w:div w:id="950162636">
              <w:marLeft w:val="0"/>
              <w:marRight w:val="0"/>
              <w:marTop w:val="0"/>
              <w:marBottom w:val="0"/>
              <w:divBdr>
                <w:top w:val="none" w:sz="0" w:space="0" w:color="auto"/>
                <w:left w:val="none" w:sz="0" w:space="0" w:color="auto"/>
                <w:bottom w:val="none" w:sz="0" w:space="0" w:color="auto"/>
                <w:right w:val="none" w:sz="0" w:space="0" w:color="auto"/>
              </w:divBdr>
            </w:div>
          </w:divsChild>
        </w:div>
        <w:div w:id="682056416">
          <w:marLeft w:val="0"/>
          <w:marRight w:val="0"/>
          <w:marTop w:val="0"/>
          <w:marBottom w:val="0"/>
          <w:divBdr>
            <w:top w:val="none" w:sz="0" w:space="0" w:color="auto"/>
            <w:left w:val="none" w:sz="0" w:space="0" w:color="auto"/>
            <w:bottom w:val="none" w:sz="0" w:space="0" w:color="auto"/>
            <w:right w:val="none" w:sz="0" w:space="0" w:color="auto"/>
          </w:divBdr>
          <w:divsChild>
            <w:div w:id="202643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69441">
      <w:bodyDiv w:val="1"/>
      <w:marLeft w:val="0"/>
      <w:marRight w:val="0"/>
      <w:marTop w:val="0"/>
      <w:marBottom w:val="0"/>
      <w:divBdr>
        <w:top w:val="none" w:sz="0" w:space="0" w:color="auto"/>
        <w:left w:val="none" w:sz="0" w:space="0" w:color="auto"/>
        <w:bottom w:val="none" w:sz="0" w:space="0" w:color="auto"/>
        <w:right w:val="none" w:sz="0" w:space="0" w:color="auto"/>
      </w:divBdr>
      <w:divsChild>
        <w:div w:id="1961376189">
          <w:marLeft w:val="0"/>
          <w:marRight w:val="0"/>
          <w:marTop w:val="0"/>
          <w:marBottom w:val="0"/>
          <w:divBdr>
            <w:top w:val="none" w:sz="0" w:space="0" w:color="auto"/>
            <w:left w:val="none" w:sz="0" w:space="0" w:color="auto"/>
            <w:bottom w:val="none" w:sz="0" w:space="0" w:color="auto"/>
            <w:right w:val="none" w:sz="0" w:space="0" w:color="auto"/>
          </w:divBdr>
        </w:div>
      </w:divsChild>
    </w:div>
    <w:div w:id="323436386">
      <w:bodyDiv w:val="1"/>
      <w:marLeft w:val="0"/>
      <w:marRight w:val="0"/>
      <w:marTop w:val="0"/>
      <w:marBottom w:val="0"/>
      <w:divBdr>
        <w:top w:val="none" w:sz="0" w:space="0" w:color="auto"/>
        <w:left w:val="none" w:sz="0" w:space="0" w:color="auto"/>
        <w:bottom w:val="none" w:sz="0" w:space="0" w:color="auto"/>
        <w:right w:val="none" w:sz="0" w:space="0" w:color="auto"/>
      </w:divBdr>
      <w:divsChild>
        <w:div w:id="1107966056">
          <w:marLeft w:val="0"/>
          <w:marRight w:val="0"/>
          <w:marTop w:val="0"/>
          <w:marBottom w:val="0"/>
          <w:divBdr>
            <w:top w:val="none" w:sz="0" w:space="0" w:color="auto"/>
            <w:left w:val="none" w:sz="0" w:space="0" w:color="auto"/>
            <w:bottom w:val="none" w:sz="0" w:space="0" w:color="auto"/>
            <w:right w:val="none" w:sz="0" w:space="0" w:color="auto"/>
          </w:divBdr>
          <w:divsChild>
            <w:div w:id="15743120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31177956">
      <w:bodyDiv w:val="1"/>
      <w:marLeft w:val="0"/>
      <w:marRight w:val="0"/>
      <w:marTop w:val="0"/>
      <w:marBottom w:val="0"/>
      <w:divBdr>
        <w:top w:val="none" w:sz="0" w:space="0" w:color="auto"/>
        <w:left w:val="none" w:sz="0" w:space="0" w:color="auto"/>
        <w:bottom w:val="none" w:sz="0" w:space="0" w:color="auto"/>
        <w:right w:val="none" w:sz="0" w:space="0" w:color="auto"/>
      </w:divBdr>
      <w:divsChild>
        <w:div w:id="1793982571">
          <w:marLeft w:val="0"/>
          <w:marRight w:val="0"/>
          <w:marTop w:val="0"/>
          <w:marBottom w:val="0"/>
          <w:divBdr>
            <w:top w:val="none" w:sz="0" w:space="0" w:color="auto"/>
            <w:left w:val="none" w:sz="0" w:space="0" w:color="auto"/>
            <w:bottom w:val="none" w:sz="0" w:space="0" w:color="auto"/>
            <w:right w:val="none" w:sz="0" w:space="0" w:color="auto"/>
          </w:divBdr>
        </w:div>
      </w:divsChild>
    </w:div>
    <w:div w:id="366368463">
      <w:bodyDiv w:val="1"/>
      <w:marLeft w:val="0"/>
      <w:marRight w:val="0"/>
      <w:marTop w:val="0"/>
      <w:marBottom w:val="0"/>
      <w:divBdr>
        <w:top w:val="none" w:sz="0" w:space="0" w:color="auto"/>
        <w:left w:val="none" w:sz="0" w:space="0" w:color="auto"/>
        <w:bottom w:val="none" w:sz="0" w:space="0" w:color="auto"/>
        <w:right w:val="none" w:sz="0" w:space="0" w:color="auto"/>
      </w:divBdr>
      <w:divsChild>
        <w:div w:id="822307664">
          <w:marLeft w:val="0"/>
          <w:marRight w:val="0"/>
          <w:marTop w:val="0"/>
          <w:marBottom w:val="0"/>
          <w:divBdr>
            <w:top w:val="none" w:sz="0" w:space="0" w:color="auto"/>
            <w:left w:val="none" w:sz="0" w:space="0" w:color="auto"/>
            <w:bottom w:val="none" w:sz="0" w:space="0" w:color="auto"/>
            <w:right w:val="none" w:sz="0" w:space="0" w:color="auto"/>
          </w:divBdr>
          <w:divsChild>
            <w:div w:id="1575159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4912035">
      <w:bodyDiv w:val="1"/>
      <w:marLeft w:val="0"/>
      <w:marRight w:val="0"/>
      <w:marTop w:val="0"/>
      <w:marBottom w:val="0"/>
      <w:divBdr>
        <w:top w:val="none" w:sz="0" w:space="0" w:color="auto"/>
        <w:left w:val="none" w:sz="0" w:space="0" w:color="auto"/>
        <w:bottom w:val="none" w:sz="0" w:space="0" w:color="auto"/>
        <w:right w:val="none" w:sz="0" w:space="0" w:color="auto"/>
      </w:divBdr>
      <w:divsChild>
        <w:div w:id="864755221">
          <w:marLeft w:val="0"/>
          <w:marRight w:val="0"/>
          <w:marTop w:val="0"/>
          <w:marBottom w:val="0"/>
          <w:divBdr>
            <w:top w:val="none" w:sz="0" w:space="0" w:color="auto"/>
            <w:left w:val="none" w:sz="0" w:space="0" w:color="auto"/>
            <w:bottom w:val="none" w:sz="0" w:space="0" w:color="auto"/>
            <w:right w:val="none" w:sz="0" w:space="0" w:color="auto"/>
          </w:divBdr>
          <w:divsChild>
            <w:div w:id="602762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94475928">
      <w:bodyDiv w:val="1"/>
      <w:marLeft w:val="0"/>
      <w:marRight w:val="0"/>
      <w:marTop w:val="0"/>
      <w:marBottom w:val="0"/>
      <w:divBdr>
        <w:top w:val="none" w:sz="0" w:space="0" w:color="auto"/>
        <w:left w:val="none" w:sz="0" w:space="0" w:color="auto"/>
        <w:bottom w:val="none" w:sz="0" w:space="0" w:color="auto"/>
        <w:right w:val="none" w:sz="0" w:space="0" w:color="auto"/>
      </w:divBdr>
      <w:divsChild>
        <w:div w:id="2124765347">
          <w:marLeft w:val="0"/>
          <w:marRight w:val="0"/>
          <w:marTop w:val="0"/>
          <w:marBottom w:val="0"/>
          <w:divBdr>
            <w:top w:val="none" w:sz="0" w:space="0" w:color="auto"/>
            <w:left w:val="none" w:sz="0" w:space="0" w:color="auto"/>
            <w:bottom w:val="none" w:sz="0" w:space="0" w:color="auto"/>
            <w:right w:val="none" w:sz="0" w:space="0" w:color="auto"/>
          </w:divBdr>
          <w:divsChild>
            <w:div w:id="1309169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13431474">
      <w:bodyDiv w:val="1"/>
      <w:marLeft w:val="0"/>
      <w:marRight w:val="0"/>
      <w:marTop w:val="0"/>
      <w:marBottom w:val="0"/>
      <w:divBdr>
        <w:top w:val="none" w:sz="0" w:space="0" w:color="auto"/>
        <w:left w:val="none" w:sz="0" w:space="0" w:color="auto"/>
        <w:bottom w:val="none" w:sz="0" w:space="0" w:color="auto"/>
        <w:right w:val="none" w:sz="0" w:space="0" w:color="auto"/>
      </w:divBdr>
      <w:divsChild>
        <w:div w:id="1108961988">
          <w:marLeft w:val="0"/>
          <w:marRight w:val="0"/>
          <w:marTop w:val="0"/>
          <w:marBottom w:val="0"/>
          <w:divBdr>
            <w:top w:val="none" w:sz="0" w:space="0" w:color="auto"/>
            <w:left w:val="none" w:sz="0" w:space="0" w:color="auto"/>
            <w:bottom w:val="none" w:sz="0" w:space="0" w:color="auto"/>
            <w:right w:val="none" w:sz="0" w:space="0" w:color="auto"/>
          </w:divBdr>
          <w:divsChild>
            <w:div w:id="983661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72062033">
      <w:bodyDiv w:val="1"/>
      <w:marLeft w:val="0"/>
      <w:marRight w:val="0"/>
      <w:marTop w:val="0"/>
      <w:marBottom w:val="0"/>
      <w:divBdr>
        <w:top w:val="none" w:sz="0" w:space="0" w:color="auto"/>
        <w:left w:val="none" w:sz="0" w:space="0" w:color="auto"/>
        <w:bottom w:val="none" w:sz="0" w:space="0" w:color="auto"/>
        <w:right w:val="none" w:sz="0" w:space="0" w:color="auto"/>
      </w:divBdr>
      <w:divsChild>
        <w:div w:id="1470322181">
          <w:marLeft w:val="0"/>
          <w:marRight w:val="0"/>
          <w:marTop w:val="0"/>
          <w:marBottom w:val="0"/>
          <w:divBdr>
            <w:top w:val="none" w:sz="0" w:space="0" w:color="auto"/>
            <w:left w:val="none" w:sz="0" w:space="0" w:color="auto"/>
            <w:bottom w:val="none" w:sz="0" w:space="0" w:color="auto"/>
            <w:right w:val="none" w:sz="0" w:space="0" w:color="auto"/>
          </w:divBdr>
        </w:div>
      </w:divsChild>
    </w:div>
    <w:div w:id="503130582">
      <w:bodyDiv w:val="1"/>
      <w:marLeft w:val="0"/>
      <w:marRight w:val="0"/>
      <w:marTop w:val="0"/>
      <w:marBottom w:val="0"/>
      <w:divBdr>
        <w:top w:val="none" w:sz="0" w:space="0" w:color="auto"/>
        <w:left w:val="none" w:sz="0" w:space="0" w:color="auto"/>
        <w:bottom w:val="none" w:sz="0" w:space="0" w:color="auto"/>
        <w:right w:val="none" w:sz="0" w:space="0" w:color="auto"/>
      </w:divBdr>
      <w:divsChild>
        <w:div w:id="655693069">
          <w:marLeft w:val="0"/>
          <w:marRight w:val="0"/>
          <w:marTop w:val="0"/>
          <w:marBottom w:val="0"/>
          <w:divBdr>
            <w:top w:val="none" w:sz="0" w:space="0" w:color="auto"/>
            <w:left w:val="none" w:sz="0" w:space="0" w:color="auto"/>
            <w:bottom w:val="none" w:sz="0" w:space="0" w:color="auto"/>
            <w:right w:val="none" w:sz="0" w:space="0" w:color="auto"/>
          </w:divBdr>
          <w:divsChild>
            <w:div w:id="1474905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23592108">
      <w:bodyDiv w:val="1"/>
      <w:marLeft w:val="0"/>
      <w:marRight w:val="0"/>
      <w:marTop w:val="0"/>
      <w:marBottom w:val="0"/>
      <w:divBdr>
        <w:top w:val="none" w:sz="0" w:space="0" w:color="auto"/>
        <w:left w:val="none" w:sz="0" w:space="0" w:color="auto"/>
        <w:bottom w:val="none" w:sz="0" w:space="0" w:color="auto"/>
        <w:right w:val="none" w:sz="0" w:space="0" w:color="auto"/>
      </w:divBdr>
      <w:divsChild>
        <w:div w:id="2018144928">
          <w:marLeft w:val="0"/>
          <w:marRight w:val="0"/>
          <w:marTop w:val="0"/>
          <w:marBottom w:val="0"/>
          <w:divBdr>
            <w:top w:val="none" w:sz="0" w:space="0" w:color="auto"/>
            <w:left w:val="none" w:sz="0" w:space="0" w:color="auto"/>
            <w:bottom w:val="none" w:sz="0" w:space="0" w:color="auto"/>
            <w:right w:val="none" w:sz="0" w:space="0" w:color="auto"/>
          </w:divBdr>
          <w:divsChild>
            <w:div w:id="952202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48952688">
      <w:bodyDiv w:val="1"/>
      <w:marLeft w:val="0"/>
      <w:marRight w:val="0"/>
      <w:marTop w:val="0"/>
      <w:marBottom w:val="0"/>
      <w:divBdr>
        <w:top w:val="none" w:sz="0" w:space="0" w:color="auto"/>
        <w:left w:val="none" w:sz="0" w:space="0" w:color="auto"/>
        <w:bottom w:val="none" w:sz="0" w:space="0" w:color="auto"/>
        <w:right w:val="none" w:sz="0" w:space="0" w:color="auto"/>
      </w:divBdr>
      <w:divsChild>
        <w:div w:id="220405353">
          <w:marLeft w:val="0"/>
          <w:marRight w:val="0"/>
          <w:marTop w:val="0"/>
          <w:marBottom w:val="0"/>
          <w:divBdr>
            <w:top w:val="none" w:sz="0" w:space="0" w:color="auto"/>
            <w:left w:val="none" w:sz="0" w:space="0" w:color="auto"/>
            <w:bottom w:val="none" w:sz="0" w:space="0" w:color="auto"/>
            <w:right w:val="none" w:sz="0" w:space="0" w:color="auto"/>
          </w:divBdr>
          <w:divsChild>
            <w:div w:id="508565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66066835">
      <w:bodyDiv w:val="1"/>
      <w:marLeft w:val="0"/>
      <w:marRight w:val="0"/>
      <w:marTop w:val="0"/>
      <w:marBottom w:val="0"/>
      <w:divBdr>
        <w:top w:val="none" w:sz="0" w:space="0" w:color="auto"/>
        <w:left w:val="none" w:sz="0" w:space="0" w:color="auto"/>
        <w:bottom w:val="none" w:sz="0" w:space="0" w:color="auto"/>
        <w:right w:val="none" w:sz="0" w:space="0" w:color="auto"/>
      </w:divBdr>
      <w:divsChild>
        <w:div w:id="1772509281">
          <w:marLeft w:val="0"/>
          <w:marRight w:val="0"/>
          <w:marTop w:val="0"/>
          <w:marBottom w:val="0"/>
          <w:divBdr>
            <w:top w:val="none" w:sz="0" w:space="0" w:color="auto"/>
            <w:left w:val="none" w:sz="0" w:space="0" w:color="auto"/>
            <w:bottom w:val="none" w:sz="0" w:space="0" w:color="auto"/>
            <w:right w:val="none" w:sz="0" w:space="0" w:color="auto"/>
          </w:divBdr>
          <w:divsChild>
            <w:div w:id="6479801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96207627">
      <w:bodyDiv w:val="1"/>
      <w:marLeft w:val="0"/>
      <w:marRight w:val="0"/>
      <w:marTop w:val="0"/>
      <w:marBottom w:val="0"/>
      <w:divBdr>
        <w:top w:val="none" w:sz="0" w:space="0" w:color="auto"/>
        <w:left w:val="none" w:sz="0" w:space="0" w:color="auto"/>
        <w:bottom w:val="none" w:sz="0" w:space="0" w:color="auto"/>
        <w:right w:val="none" w:sz="0" w:space="0" w:color="auto"/>
      </w:divBdr>
      <w:divsChild>
        <w:div w:id="473255772">
          <w:marLeft w:val="0"/>
          <w:marRight w:val="0"/>
          <w:marTop w:val="0"/>
          <w:marBottom w:val="0"/>
          <w:divBdr>
            <w:top w:val="none" w:sz="0" w:space="0" w:color="auto"/>
            <w:left w:val="none" w:sz="0" w:space="0" w:color="auto"/>
            <w:bottom w:val="none" w:sz="0" w:space="0" w:color="auto"/>
            <w:right w:val="none" w:sz="0" w:space="0" w:color="auto"/>
          </w:divBdr>
        </w:div>
      </w:divsChild>
    </w:div>
    <w:div w:id="611784920">
      <w:bodyDiv w:val="1"/>
      <w:marLeft w:val="0"/>
      <w:marRight w:val="0"/>
      <w:marTop w:val="0"/>
      <w:marBottom w:val="0"/>
      <w:divBdr>
        <w:top w:val="none" w:sz="0" w:space="0" w:color="auto"/>
        <w:left w:val="none" w:sz="0" w:space="0" w:color="auto"/>
        <w:bottom w:val="none" w:sz="0" w:space="0" w:color="auto"/>
        <w:right w:val="none" w:sz="0" w:space="0" w:color="auto"/>
      </w:divBdr>
      <w:divsChild>
        <w:div w:id="1565949528">
          <w:marLeft w:val="0"/>
          <w:marRight w:val="0"/>
          <w:marTop w:val="0"/>
          <w:marBottom w:val="0"/>
          <w:divBdr>
            <w:top w:val="none" w:sz="0" w:space="0" w:color="auto"/>
            <w:left w:val="none" w:sz="0" w:space="0" w:color="auto"/>
            <w:bottom w:val="none" w:sz="0" w:space="0" w:color="auto"/>
            <w:right w:val="none" w:sz="0" w:space="0" w:color="auto"/>
          </w:divBdr>
        </w:div>
      </w:divsChild>
    </w:div>
    <w:div w:id="641883090">
      <w:bodyDiv w:val="1"/>
      <w:marLeft w:val="0"/>
      <w:marRight w:val="0"/>
      <w:marTop w:val="0"/>
      <w:marBottom w:val="0"/>
      <w:divBdr>
        <w:top w:val="none" w:sz="0" w:space="0" w:color="auto"/>
        <w:left w:val="none" w:sz="0" w:space="0" w:color="auto"/>
        <w:bottom w:val="none" w:sz="0" w:space="0" w:color="auto"/>
        <w:right w:val="none" w:sz="0" w:space="0" w:color="auto"/>
      </w:divBdr>
      <w:divsChild>
        <w:div w:id="1477723609">
          <w:marLeft w:val="0"/>
          <w:marRight w:val="0"/>
          <w:marTop w:val="0"/>
          <w:marBottom w:val="0"/>
          <w:divBdr>
            <w:top w:val="none" w:sz="0" w:space="0" w:color="auto"/>
            <w:left w:val="none" w:sz="0" w:space="0" w:color="auto"/>
            <w:bottom w:val="none" w:sz="0" w:space="0" w:color="auto"/>
            <w:right w:val="none" w:sz="0" w:space="0" w:color="auto"/>
          </w:divBdr>
          <w:divsChild>
            <w:div w:id="635572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45937049">
      <w:bodyDiv w:val="1"/>
      <w:marLeft w:val="0"/>
      <w:marRight w:val="0"/>
      <w:marTop w:val="0"/>
      <w:marBottom w:val="0"/>
      <w:divBdr>
        <w:top w:val="none" w:sz="0" w:space="0" w:color="auto"/>
        <w:left w:val="none" w:sz="0" w:space="0" w:color="auto"/>
        <w:bottom w:val="none" w:sz="0" w:space="0" w:color="auto"/>
        <w:right w:val="none" w:sz="0" w:space="0" w:color="auto"/>
      </w:divBdr>
      <w:divsChild>
        <w:div w:id="1227956431">
          <w:marLeft w:val="0"/>
          <w:marRight w:val="0"/>
          <w:marTop w:val="0"/>
          <w:marBottom w:val="0"/>
          <w:divBdr>
            <w:top w:val="none" w:sz="0" w:space="0" w:color="auto"/>
            <w:left w:val="none" w:sz="0" w:space="0" w:color="auto"/>
            <w:bottom w:val="none" w:sz="0" w:space="0" w:color="auto"/>
            <w:right w:val="none" w:sz="0" w:space="0" w:color="auto"/>
          </w:divBdr>
        </w:div>
      </w:divsChild>
    </w:div>
    <w:div w:id="647318329">
      <w:bodyDiv w:val="1"/>
      <w:marLeft w:val="0"/>
      <w:marRight w:val="0"/>
      <w:marTop w:val="0"/>
      <w:marBottom w:val="0"/>
      <w:divBdr>
        <w:top w:val="none" w:sz="0" w:space="0" w:color="auto"/>
        <w:left w:val="none" w:sz="0" w:space="0" w:color="auto"/>
        <w:bottom w:val="none" w:sz="0" w:space="0" w:color="auto"/>
        <w:right w:val="none" w:sz="0" w:space="0" w:color="auto"/>
      </w:divBdr>
      <w:divsChild>
        <w:div w:id="1353338830">
          <w:marLeft w:val="0"/>
          <w:marRight w:val="0"/>
          <w:marTop w:val="0"/>
          <w:marBottom w:val="0"/>
          <w:divBdr>
            <w:top w:val="none" w:sz="0" w:space="0" w:color="auto"/>
            <w:left w:val="none" w:sz="0" w:space="0" w:color="auto"/>
            <w:bottom w:val="none" w:sz="0" w:space="0" w:color="auto"/>
            <w:right w:val="none" w:sz="0" w:space="0" w:color="auto"/>
          </w:divBdr>
        </w:div>
      </w:divsChild>
    </w:div>
    <w:div w:id="673916352">
      <w:bodyDiv w:val="1"/>
      <w:marLeft w:val="0"/>
      <w:marRight w:val="0"/>
      <w:marTop w:val="0"/>
      <w:marBottom w:val="0"/>
      <w:divBdr>
        <w:top w:val="none" w:sz="0" w:space="0" w:color="auto"/>
        <w:left w:val="none" w:sz="0" w:space="0" w:color="auto"/>
        <w:bottom w:val="none" w:sz="0" w:space="0" w:color="auto"/>
        <w:right w:val="none" w:sz="0" w:space="0" w:color="auto"/>
      </w:divBdr>
      <w:divsChild>
        <w:div w:id="1552573174">
          <w:marLeft w:val="0"/>
          <w:marRight w:val="0"/>
          <w:marTop w:val="0"/>
          <w:marBottom w:val="0"/>
          <w:divBdr>
            <w:top w:val="none" w:sz="0" w:space="0" w:color="auto"/>
            <w:left w:val="none" w:sz="0" w:space="0" w:color="auto"/>
            <w:bottom w:val="none" w:sz="0" w:space="0" w:color="auto"/>
            <w:right w:val="none" w:sz="0" w:space="0" w:color="auto"/>
          </w:divBdr>
        </w:div>
      </w:divsChild>
    </w:div>
    <w:div w:id="696665982">
      <w:bodyDiv w:val="1"/>
      <w:marLeft w:val="0"/>
      <w:marRight w:val="0"/>
      <w:marTop w:val="0"/>
      <w:marBottom w:val="0"/>
      <w:divBdr>
        <w:top w:val="none" w:sz="0" w:space="0" w:color="auto"/>
        <w:left w:val="none" w:sz="0" w:space="0" w:color="auto"/>
        <w:bottom w:val="none" w:sz="0" w:space="0" w:color="auto"/>
        <w:right w:val="none" w:sz="0" w:space="0" w:color="auto"/>
      </w:divBdr>
      <w:divsChild>
        <w:div w:id="711226027">
          <w:marLeft w:val="0"/>
          <w:marRight w:val="0"/>
          <w:marTop w:val="0"/>
          <w:marBottom w:val="0"/>
          <w:divBdr>
            <w:top w:val="none" w:sz="0" w:space="0" w:color="auto"/>
            <w:left w:val="none" w:sz="0" w:space="0" w:color="auto"/>
            <w:bottom w:val="none" w:sz="0" w:space="0" w:color="auto"/>
            <w:right w:val="none" w:sz="0" w:space="0" w:color="auto"/>
          </w:divBdr>
        </w:div>
      </w:divsChild>
    </w:div>
    <w:div w:id="723870239">
      <w:bodyDiv w:val="1"/>
      <w:marLeft w:val="0"/>
      <w:marRight w:val="0"/>
      <w:marTop w:val="0"/>
      <w:marBottom w:val="0"/>
      <w:divBdr>
        <w:top w:val="none" w:sz="0" w:space="0" w:color="auto"/>
        <w:left w:val="none" w:sz="0" w:space="0" w:color="auto"/>
        <w:bottom w:val="none" w:sz="0" w:space="0" w:color="auto"/>
        <w:right w:val="none" w:sz="0" w:space="0" w:color="auto"/>
      </w:divBdr>
      <w:divsChild>
        <w:div w:id="206379284">
          <w:marLeft w:val="0"/>
          <w:marRight w:val="0"/>
          <w:marTop w:val="0"/>
          <w:marBottom w:val="0"/>
          <w:divBdr>
            <w:top w:val="none" w:sz="0" w:space="0" w:color="auto"/>
            <w:left w:val="none" w:sz="0" w:space="0" w:color="auto"/>
            <w:bottom w:val="none" w:sz="0" w:space="0" w:color="auto"/>
            <w:right w:val="none" w:sz="0" w:space="0" w:color="auto"/>
          </w:divBdr>
          <w:divsChild>
            <w:div w:id="145555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47000510">
      <w:bodyDiv w:val="1"/>
      <w:marLeft w:val="0"/>
      <w:marRight w:val="0"/>
      <w:marTop w:val="0"/>
      <w:marBottom w:val="0"/>
      <w:divBdr>
        <w:top w:val="none" w:sz="0" w:space="0" w:color="auto"/>
        <w:left w:val="none" w:sz="0" w:space="0" w:color="auto"/>
        <w:bottom w:val="none" w:sz="0" w:space="0" w:color="auto"/>
        <w:right w:val="none" w:sz="0" w:space="0" w:color="auto"/>
      </w:divBdr>
      <w:divsChild>
        <w:div w:id="586623010">
          <w:marLeft w:val="0"/>
          <w:marRight w:val="0"/>
          <w:marTop w:val="0"/>
          <w:marBottom w:val="0"/>
          <w:divBdr>
            <w:top w:val="none" w:sz="0" w:space="0" w:color="auto"/>
            <w:left w:val="none" w:sz="0" w:space="0" w:color="auto"/>
            <w:bottom w:val="none" w:sz="0" w:space="0" w:color="auto"/>
            <w:right w:val="none" w:sz="0" w:space="0" w:color="auto"/>
          </w:divBdr>
          <w:divsChild>
            <w:div w:id="9560617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48310865">
      <w:bodyDiv w:val="1"/>
      <w:marLeft w:val="0"/>
      <w:marRight w:val="0"/>
      <w:marTop w:val="0"/>
      <w:marBottom w:val="0"/>
      <w:divBdr>
        <w:top w:val="none" w:sz="0" w:space="0" w:color="auto"/>
        <w:left w:val="none" w:sz="0" w:space="0" w:color="auto"/>
        <w:bottom w:val="none" w:sz="0" w:space="0" w:color="auto"/>
        <w:right w:val="none" w:sz="0" w:space="0" w:color="auto"/>
      </w:divBdr>
      <w:divsChild>
        <w:div w:id="140469206">
          <w:marLeft w:val="0"/>
          <w:marRight w:val="0"/>
          <w:marTop w:val="0"/>
          <w:marBottom w:val="0"/>
          <w:divBdr>
            <w:top w:val="none" w:sz="0" w:space="0" w:color="auto"/>
            <w:left w:val="none" w:sz="0" w:space="0" w:color="auto"/>
            <w:bottom w:val="none" w:sz="0" w:space="0" w:color="auto"/>
            <w:right w:val="none" w:sz="0" w:space="0" w:color="auto"/>
          </w:divBdr>
          <w:divsChild>
            <w:div w:id="1848905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65540905">
      <w:bodyDiv w:val="1"/>
      <w:marLeft w:val="0"/>
      <w:marRight w:val="0"/>
      <w:marTop w:val="0"/>
      <w:marBottom w:val="0"/>
      <w:divBdr>
        <w:top w:val="none" w:sz="0" w:space="0" w:color="auto"/>
        <w:left w:val="none" w:sz="0" w:space="0" w:color="auto"/>
        <w:bottom w:val="none" w:sz="0" w:space="0" w:color="auto"/>
        <w:right w:val="none" w:sz="0" w:space="0" w:color="auto"/>
      </w:divBdr>
      <w:divsChild>
        <w:div w:id="1329021270">
          <w:marLeft w:val="0"/>
          <w:marRight w:val="0"/>
          <w:marTop w:val="0"/>
          <w:marBottom w:val="0"/>
          <w:divBdr>
            <w:top w:val="none" w:sz="0" w:space="0" w:color="auto"/>
            <w:left w:val="none" w:sz="0" w:space="0" w:color="auto"/>
            <w:bottom w:val="none" w:sz="0" w:space="0" w:color="auto"/>
            <w:right w:val="none" w:sz="0" w:space="0" w:color="auto"/>
          </w:divBdr>
        </w:div>
      </w:divsChild>
    </w:div>
    <w:div w:id="800154123">
      <w:bodyDiv w:val="1"/>
      <w:marLeft w:val="0"/>
      <w:marRight w:val="0"/>
      <w:marTop w:val="0"/>
      <w:marBottom w:val="0"/>
      <w:divBdr>
        <w:top w:val="none" w:sz="0" w:space="0" w:color="auto"/>
        <w:left w:val="none" w:sz="0" w:space="0" w:color="auto"/>
        <w:bottom w:val="none" w:sz="0" w:space="0" w:color="auto"/>
        <w:right w:val="none" w:sz="0" w:space="0" w:color="auto"/>
      </w:divBdr>
      <w:divsChild>
        <w:div w:id="1824350746">
          <w:marLeft w:val="0"/>
          <w:marRight w:val="0"/>
          <w:marTop w:val="0"/>
          <w:marBottom w:val="0"/>
          <w:divBdr>
            <w:top w:val="none" w:sz="0" w:space="0" w:color="auto"/>
            <w:left w:val="none" w:sz="0" w:space="0" w:color="auto"/>
            <w:bottom w:val="none" w:sz="0" w:space="0" w:color="auto"/>
            <w:right w:val="none" w:sz="0" w:space="0" w:color="auto"/>
          </w:divBdr>
          <w:divsChild>
            <w:div w:id="367725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10178128">
      <w:bodyDiv w:val="1"/>
      <w:marLeft w:val="0"/>
      <w:marRight w:val="0"/>
      <w:marTop w:val="0"/>
      <w:marBottom w:val="0"/>
      <w:divBdr>
        <w:top w:val="none" w:sz="0" w:space="0" w:color="auto"/>
        <w:left w:val="none" w:sz="0" w:space="0" w:color="auto"/>
        <w:bottom w:val="none" w:sz="0" w:space="0" w:color="auto"/>
        <w:right w:val="none" w:sz="0" w:space="0" w:color="auto"/>
      </w:divBdr>
      <w:divsChild>
        <w:div w:id="768896089">
          <w:marLeft w:val="0"/>
          <w:marRight w:val="0"/>
          <w:marTop w:val="0"/>
          <w:marBottom w:val="0"/>
          <w:divBdr>
            <w:top w:val="none" w:sz="0" w:space="0" w:color="auto"/>
            <w:left w:val="none" w:sz="0" w:space="0" w:color="auto"/>
            <w:bottom w:val="none" w:sz="0" w:space="0" w:color="auto"/>
            <w:right w:val="none" w:sz="0" w:space="0" w:color="auto"/>
          </w:divBdr>
        </w:div>
      </w:divsChild>
    </w:div>
    <w:div w:id="871114740">
      <w:bodyDiv w:val="1"/>
      <w:marLeft w:val="0"/>
      <w:marRight w:val="0"/>
      <w:marTop w:val="0"/>
      <w:marBottom w:val="0"/>
      <w:divBdr>
        <w:top w:val="none" w:sz="0" w:space="0" w:color="auto"/>
        <w:left w:val="none" w:sz="0" w:space="0" w:color="auto"/>
        <w:bottom w:val="none" w:sz="0" w:space="0" w:color="auto"/>
        <w:right w:val="none" w:sz="0" w:space="0" w:color="auto"/>
      </w:divBdr>
      <w:divsChild>
        <w:div w:id="570894931">
          <w:marLeft w:val="0"/>
          <w:marRight w:val="0"/>
          <w:marTop w:val="0"/>
          <w:marBottom w:val="0"/>
          <w:divBdr>
            <w:top w:val="none" w:sz="0" w:space="0" w:color="auto"/>
            <w:left w:val="none" w:sz="0" w:space="0" w:color="auto"/>
            <w:bottom w:val="none" w:sz="0" w:space="0" w:color="auto"/>
            <w:right w:val="none" w:sz="0" w:space="0" w:color="auto"/>
          </w:divBdr>
          <w:divsChild>
            <w:div w:id="3592851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22833110">
      <w:bodyDiv w:val="1"/>
      <w:marLeft w:val="0"/>
      <w:marRight w:val="0"/>
      <w:marTop w:val="0"/>
      <w:marBottom w:val="0"/>
      <w:divBdr>
        <w:top w:val="none" w:sz="0" w:space="0" w:color="auto"/>
        <w:left w:val="none" w:sz="0" w:space="0" w:color="auto"/>
        <w:bottom w:val="none" w:sz="0" w:space="0" w:color="auto"/>
        <w:right w:val="none" w:sz="0" w:space="0" w:color="auto"/>
      </w:divBdr>
      <w:divsChild>
        <w:div w:id="989406592">
          <w:marLeft w:val="0"/>
          <w:marRight w:val="0"/>
          <w:marTop w:val="0"/>
          <w:marBottom w:val="0"/>
          <w:divBdr>
            <w:top w:val="none" w:sz="0" w:space="0" w:color="auto"/>
            <w:left w:val="none" w:sz="0" w:space="0" w:color="auto"/>
            <w:bottom w:val="none" w:sz="0" w:space="0" w:color="auto"/>
            <w:right w:val="none" w:sz="0" w:space="0" w:color="auto"/>
          </w:divBdr>
          <w:divsChild>
            <w:div w:id="265501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48201780">
      <w:bodyDiv w:val="1"/>
      <w:marLeft w:val="0"/>
      <w:marRight w:val="0"/>
      <w:marTop w:val="0"/>
      <w:marBottom w:val="0"/>
      <w:divBdr>
        <w:top w:val="none" w:sz="0" w:space="0" w:color="auto"/>
        <w:left w:val="none" w:sz="0" w:space="0" w:color="auto"/>
        <w:bottom w:val="none" w:sz="0" w:space="0" w:color="auto"/>
        <w:right w:val="none" w:sz="0" w:space="0" w:color="auto"/>
      </w:divBdr>
      <w:divsChild>
        <w:div w:id="1690062701">
          <w:marLeft w:val="0"/>
          <w:marRight w:val="0"/>
          <w:marTop w:val="0"/>
          <w:marBottom w:val="0"/>
          <w:divBdr>
            <w:top w:val="none" w:sz="0" w:space="0" w:color="auto"/>
            <w:left w:val="none" w:sz="0" w:space="0" w:color="auto"/>
            <w:bottom w:val="none" w:sz="0" w:space="0" w:color="auto"/>
            <w:right w:val="none" w:sz="0" w:space="0" w:color="auto"/>
          </w:divBdr>
        </w:div>
      </w:divsChild>
    </w:div>
    <w:div w:id="981427880">
      <w:bodyDiv w:val="1"/>
      <w:marLeft w:val="0"/>
      <w:marRight w:val="0"/>
      <w:marTop w:val="0"/>
      <w:marBottom w:val="0"/>
      <w:divBdr>
        <w:top w:val="none" w:sz="0" w:space="0" w:color="auto"/>
        <w:left w:val="none" w:sz="0" w:space="0" w:color="auto"/>
        <w:bottom w:val="none" w:sz="0" w:space="0" w:color="auto"/>
        <w:right w:val="none" w:sz="0" w:space="0" w:color="auto"/>
      </w:divBdr>
      <w:divsChild>
        <w:div w:id="1451585352">
          <w:marLeft w:val="0"/>
          <w:marRight w:val="0"/>
          <w:marTop w:val="0"/>
          <w:marBottom w:val="0"/>
          <w:divBdr>
            <w:top w:val="none" w:sz="0" w:space="0" w:color="auto"/>
            <w:left w:val="none" w:sz="0" w:space="0" w:color="auto"/>
            <w:bottom w:val="none" w:sz="0" w:space="0" w:color="auto"/>
            <w:right w:val="none" w:sz="0" w:space="0" w:color="auto"/>
          </w:divBdr>
        </w:div>
      </w:divsChild>
    </w:div>
    <w:div w:id="1000155434">
      <w:bodyDiv w:val="1"/>
      <w:marLeft w:val="0"/>
      <w:marRight w:val="0"/>
      <w:marTop w:val="0"/>
      <w:marBottom w:val="0"/>
      <w:divBdr>
        <w:top w:val="none" w:sz="0" w:space="0" w:color="auto"/>
        <w:left w:val="none" w:sz="0" w:space="0" w:color="auto"/>
        <w:bottom w:val="none" w:sz="0" w:space="0" w:color="auto"/>
        <w:right w:val="none" w:sz="0" w:space="0" w:color="auto"/>
      </w:divBdr>
      <w:divsChild>
        <w:div w:id="654991191">
          <w:marLeft w:val="0"/>
          <w:marRight w:val="0"/>
          <w:marTop w:val="0"/>
          <w:marBottom w:val="0"/>
          <w:divBdr>
            <w:top w:val="none" w:sz="0" w:space="0" w:color="auto"/>
            <w:left w:val="none" w:sz="0" w:space="0" w:color="auto"/>
            <w:bottom w:val="none" w:sz="0" w:space="0" w:color="auto"/>
            <w:right w:val="none" w:sz="0" w:space="0" w:color="auto"/>
          </w:divBdr>
        </w:div>
      </w:divsChild>
    </w:div>
    <w:div w:id="1047487562">
      <w:bodyDiv w:val="1"/>
      <w:marLeft w:val="0"/>
      <w:marRight w:val="0"/>
      <w:marTop w:val="0"/>
      <w:marBottom w:val="0"/>
      <w:divBdr>
        <w:top w:val="none" w:sz="0" w:space="0" w:color="auto"/>
        <w:left w:val="none" w:sz="0" w:space="0" w:color="auto"/>
        <w:bottom w:val="none" w:sz="0" w:space="0" w:color="auto"/>
        <w:right w:val="none" w:sz="0" w:space="0" w:color="auto"/>
      </w:divBdr>
      <w:divsChild>
        <w:div w:id="1439368217">
          <w:marLeft w:val="0"/>
          <w:marRight w:val="0"/>
          <w:marTop w:val="0"/>
          <w:marBottom w:val="0"/>
          <w:divBdr>
            <w:top w:val="none" w:sz="0" w:space="0" w:color="auto"/>
            <w:left w:val="none" w:sz="0" w:space="0" w:color="auto"/>
            <w:bottom w:val="none" w:sz="0" w:space="0" w:color="auto"/>
            <w:right w:val="none" w:sz="0" w:space="0" w:color="auto"/>
          </w:divBdr>
        </w:div>
      </w:divsChild>
    </w:div>
    <w:div w:id="1056658213">
      <w:bodyDiv w:val="1"/>
      <w:marLeft w:val="0"/>
      <w:marRight w:val="0"/>
      <w:marTop w:val="0"/>
      <w:marBottom w:val="0"/>
      <w:divBdr>
        <w:top w:val="none" w:sz="0" w:space="0" w:color="auto"/>
        <w:left w:val="none" w:sz="0" w:space="0" w:color="auto"/>
        <w:bottom w:val="none" w:sz="0" w:space="0" w:color="auto"/>
        <w:right w:val="none" w:sz="0" w:space="0" w:color="auto"/>
      </w:divBdr>
      <w:divsChild>
        <w:div w:id="610817815">
          <w:marLeft w:val="0"/>
          <w:marRight w:val="0"/>
          <w:marTop w:val="0"/>
          <w:marBottom w:val="0"/>
          <w:divBdr>
            <w:top w:val="none" w:sz="0" w:space="0" w:color="auto"/>
            <w:left w:val="none" w:sz="0" w:space="0" w:color="auto"/>
            <w:bottom w:val="none" w:sz="0" w:space="0" w:color="auto"/>
            <w:right w:val="none" w:sz="0" w:space="0" w:color="auto"/>
          </w:divBdr>
        </w:div>
      </w:divsChild>
    </w:div>
    <w:div w:id="1080518398">
      <w:bodyDiv w:val="1"/>
      <w:marLeft w:val="0"/>
      <w:marRight w:val="0"/>
      <w:marTop w:val="0"/>
      <w:marBottom w:val="0"/>
      <w:divBdr>
        <w:top w:val="none" w:sz="0" w:space="0" w:color="auto"/>
        <w:left w:val="none" w:sz="0" w:space="0" w:color="auto"/>
        <w:bottom w:val="none" w:sz="0" w:space="0" w:color="auto"/>
        <w:right w:val="none" w:sz="0" w:space="0" w:color="auto"/>
      </w:divBdr>
    </w:div>
    <w:div w:id="1102190923">
      <w:bodyDiv w:val="1"/>
      <w:marLeft w:val="0"/>
      <w:marRight w:val="0"/>
      <w:marTop w:val="0"/>
      <w:marBottom w:val="0"/>
      <w:divBdr>
        <w:top w:val="none" w:sz="0" w:space="0" w:color="auto"/>
        <w:left w:val="none" w:sz="0" w:space="0" w:color="auto"/>
        <w:bottom w:val="none" w:sz="0" w:space="0" w:color="auto"/>
        <w:right w:val="none" w:sz="0" w:space="0" w:color="auto"/>
      </w:divBdr>
      <w:divsChild>
        <w:div w:id="301036630">
          <w:marLeft w:val="0"/>
          <w:marRight w:val="0"/>
          <w:marTop w:val="0"/>
          <w:marBottom w:val="0"/>
          <w:divBdr>
            <w:top w:val="none" w:sz="0" w:space="0" w:color="auto"/>
            <w:left w:val="none" w:sz="0" w:space="0" w:color="auto"/>
            <w:bottom w:val="none" w:sz="0" w:space="0" w:color="auto"/>
            <w:right w:val="none" w:sz="0" w:space="0" w:color="auto"/>
          </w:divBdr>
          <w:divsChild>
            <w:div w:id="1853572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58687113">
      <w:bodyDiv w:val="1"/>
      <w:marLeft w:val="0"/>
      <w:marRight w:val="0"/>
      <w:marTop w:val="0"/>
      <w:marBottom w:val="0"/>
      <w:divBdr>
        <w:top w:val="none" w:sz="0" w:space="0" w:color="auto"/>
        <w:left w:val="none" w:sz="0" w:space="0" w:color="auto"/>
        <w:bottom w:val="none" w:sz="0" w:space="0" w:color="auto"/>
        <w:right w:val="none" w:sz="0" w:space="0" w:color="auto"/>
      </w:divBdr>
      <w:divsChild>
        <w:div w:id="1515149250">
          <w:marLeft w:val="0"/>
          <w:marRight w:val="0"/>
          <w:marTop w:val="0"/>
          <w:marBottom w:val="0"/>
          <w:divBdr>
            <w:top w:val="none" w:sz="0" w:space="0" w:color="auto"/>
            <w:left w:val="none" w:sz="0" w:space="0" w:color="auto"/>
            <w:bottom w:val="none" w:sz="0" w:space="0" w:color="auto"/>
            <w:right w:val="none" w:sz="0" w:space="0" w:color="auto"/>
          </w:divBdr>
          <w:divsChild>
            <w:div w:id="1705398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76113716">
      <w:bodyDiv w:val="1"/>
      <w:marLeft w:val="0"/>
      <w:marRight w:val="0"/>
      <w:marTop w:val="0"/>
      <w:marBottom w:val="0"/>
      <w:divBdr>
        <w:top w:val="none" w:sz="0" w:space="0" w:color="auto"/>
        <w:left w:val="none" w:sz="0" w:space="0" w:color="auto"/>
        <w:bottom w:val="none" w:sz="0" w:space="0" w:color="auto"/>
        <w:right w:val="none" w:sz="0" w:space="0" w:color="auto"/>
      </w:divBdr>
      <w:divsChild>
        <w:div w:id="2030377257">
          <w:marLeft w:val="0"/>
          <w:marRight w:val="0"/>
          <w:marTop w:val="0"/>
          <w:marBottom w:val="0"/>
          <w:divBdr>
            <w:top w:val="none" w:sz="0" w:space="0" w:color="auto"/>
            <w:left w:val="none" w:sz="0" w:space="0" w:color="auto"/>
            <w:bottom w:val="none" w:sz="0" w:space="0" w:color="auto"/>
            <w:right w:val="none" w:sz="0" w:space="0" w:color="auto"/>
          </w:divBdr>
          <w:divsChild>
            <w:div w:id="1569917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1739996">
      <w:bodyDiv w:val="1"/>
      <w:marLeft w:val="0"/>
      <w:marRight w:val="0"/>
      <w:marTop w:val="0"/>
      <w:marBottom w:val="0"/>
      <w:divBdr>
        <w:top w:val="none" w:sz="0" w:space="0" w:color="auto"/>
        <w:left w:val="none" w:sz="0" w:space="0" w:color="auto"/>
        <w:bottom w:val="none" w:sz="0" w:space="0" w:color="auto"/>
        <w:right w:val="none" w:sz="0" w:space="0" w:color="auto"/>
      </w:divBdr>
      <w:divsChild>
        <w:div w:id="2019191801">
          <w:marLeft w:val="0"/>
          <w:marRight w:val="0"/>
          <w:marTop w:val="0"/>
          <w:marBottom w:val="0"/>
          <w:divBdr>
            <w:top w:val="none" w:sz="0" w:space="0" w:color="auto"/>
            <w:left w:val="none" w:sz="0" w:space="0" w:color="auto"/>
            <w:bottom w:val="none" w:sz="0" w:space="0" w:color="auto"/>
            <w:right w:val="none" w:sz="0" w:space="0" w:color="auto"/>
          </w:divBdr>
          <w:divsChild>
            <w:div w:id="1641299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5600488">
      <w:bodyDiv w:val="1"/>
      <w:marLeft w:val="0"/>
      <w:marRight w:val="0"/>
      <w:marTop w:val="0"/>
      <w:marBottom w:val="0"/>
      <w:divBdr>
        <w:top w:val="none" w:sz="0" w:space="0" w:color="auto"/>
        <w:left w:val="none" w:sz="0" w:space="0" w:color="auto"/>
        <w:bottom w:val="none" w:sz="0" w:space="0" w:color="auto"/>
        <w:right w:val="none" w:sz="0" w:space="0" w:color="auto"/>
      </w:divBdr>
      <w:divsChild>
        <w:div w:id="38751803">
          <w:marLeft w:val="0"/>
          <w:marRight w:val="0"/>
          <w:marTop w:val="0"/>
          <w:marBottom w:val="0"/>
          <w:divBdr>
            <w:top w:val="none" w:sz="0" w:space="0" w:color="auto"/>
            <w:left w:val="none" w:sz="0" w:space="0" w:color="auto"/>
            <w:bottom w:val="none" w:sz="0" w:space="0" w:color="auto"/>
            <w:right w:val="none" w:sz="0" w:space="0" w:color="auto"/>
          </w:divBdr>
          <w:divsChild>
            <w:div w:id="2126120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8804790">
      <w:bodyDiv w:val="1"/>
      <w:marLeft w:val="0"/>
      <w:marRight w:val="0"/>
      <w:marTop w:val="0"/>
      <w:marBottom w:val="0"/>
      <w:divBdr>
        <w:top w:val="none" w:sz="0" w:space="0" w:color="auto"/>
        <w:left w:val="none" w:sz="0" w:space="0" w:color="auto"/>
        <w:bottom w:val="none" w:sz="0" w:space="0" w:color="auto"/>
        <w:right w:val="none" w:sz="0" w:space="0" w:color="auto"/>
      </w:divBdr>
      <w:divsChild>
        <w:div w:id="1693216354">
          <w:marLeft w:val="0"/>
          <w:marRight w:val="0"/>
          <w:marTop w:val="0"/>
          <w:marBottom w:val="0"/>
          <w:divBdr>
            <w:top w:val="none" w:sz="0" w:space="0" w:color="auto"/>
            <w:left w:val="none" w:sz="0" w:space="0" w:color="auto"/>
            <w:bottom w:val="none" w:sz="0" w:space="0" w:color="auto"/>
            <w:right w:val="none" w:sz="0" w:space="0" w:color="auto"/>
          </w:divBdr>
        </w:div>
      </w:divsChild>
    </w:div>
    <w:div w:id="1314600785">
      <w:bodyDiv w:val="1"/>
      <w:marLeft w:val="0"/>
      <w:marRight w:val="0"/>
      <w:marTop w:val="0"/>
      <w:marBottom w:val="0"/>
      <w:divBdr>
        <w:top w:val="none" w:sz="0" w:space="0" w:color="auto"/>
        <w:left w:val="none" w:sz="0" w:space="0" w:color="auto"/>
        <w:bottom w:val="none" w:sz="0" w:space="0" w:color="auto"/>
        <w:right w:val="none" w:sz="0" w:space="0" w:color="auto"/>
      </w:divBdr>
      <w:divsChild>
        <w:div w:id="1269389657">
          <w:marLeft w:val="0"/>
          <w:marRight w:val="0"/>
          <w:marTop w:val="0"/>
          <w:marBottom w:val="0"/>
          <w:divBdr>
            <w:top w:val="none" w:sz="0" w:space="0" w:color="auto"/>
            <w:left w:val="none" w:sz="0" w:space="0" w:color="auto"/>
            <w:bottom w:val="none" w:sz="0" w:space="0" w:color="auto"/>
            <w:right w:val="none" w:sz="0" w:space="0" w:color="auto"/>
          </w:divBdr>
        </w:div>
      </w:divsChild>
    </w:div>
    <w:div w:id="1392344678">
      <w:bodyDiv w:val="1"/>
      <w:marLeft w:val="0"/>
      <w:marRight w:val="0"/>
      <w:marTop w:val="0"/>
      <w:marBottom w:val="0"/>
      <w:divBdr>
        <w:top w:val="none" w:sz="0" w:space="0" w:color="auto"/>
        <w:left w:val="none" w:sz="0" w:space="0" w:color="auto"/>
        <w:bottom w:val="none" w:sz="0" w:space="0" w:color="auto"/>
        <w:right w:val="none" w:sz="0" w:space="0" w:color="auto"/>
      </w:divBdr>
      <w:divsChild>
        <w:div w:id="766342848">
          <w:marLeft w:val="0"/>
          <w:marRight w:val="0"/>
          <w:marTop w:val="0"/>
          <w:marBottom w:val="0"/>
          <w:divBdr>
            <w:top w:val="none" w:sz="0" w:space="0" w:color="auto"/>
            <w:left w:val="none" w:sz="0" w:space="0" w:color="auto"/>
            <w:bottom w:val="none" w:sz="0" w:space="0" w:color="auto"/>
            <w:right w:val="none" w:sz="0" w:space="0" w:color="auto"/>
          </w:divBdr>
          <w:divsChild>
            <w:div w:id="1759133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1312234">
      <w:bodyDiv w:val="1"/>
      <w:marLeft w:val="0"/>
      <w:marRight w:val="0"/>
      <w:marTop w:val="0"/>
      <w:marBottom w:val="0"/>
      <w:divBdr>
        <w:top w:val="none" w:sz="0" w:space="0" w:color="auto"/>
        <w:left w:val="none" w:sz="0" w:space="0" w:color="auto"/>
        <w:bottom w:val="none" w:sz="0" w:space="0" w:color="auto"/>
        <w:right w:val="none" w:sz="0" w:space="0" w:color="auto"/>
      </w:divBdr>
      <w:divsChild>
        <w:div w:id="2129010689">
          <w:marLeft w:val="0"/>
          <w:marRight w:val="0"/>
          <w:marTop w:val="0"/>
          <w:marBottom w:val="0"/>
          <w:divBdr>
            <w:top w:val="none" w:sz="0" w:space="0" w:color="auto"/>
            <w:left w:val="none" w:sz="0" w:space="0" w:color="auto"/>
            <w:bottom w:val="none" w:sz="0" w:space="0" w:color="auto"/>
            <w:right w:val="none" w:sz="0" w:space="0" w:color="auto"/>
          </w:divBdr>
          <w:divsChild>
            <w:div w:id="575669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1392523">
      <w:bodyDiv w:val="1"/>
      <w:marLeft w:val="0"/>
      <w:marRight w:val="0"/>
      <w:marTop w:val="0"/>
      <w:marBottom w:val="0"/>
      <w:divBdr>
        <w:top w:val="none" w:sz="0" w:space="0" w:color="auto"/>
        <w:left w:val="none" w:sz="0" w:space="0" w:color="auto"/>
        <w:bottom w:val="none" w:sz="0" w:space="0" w:color="auto"/>
        <w:right w:val="none" w:sz="0" w:space="0" w:color="auto"/>
      </w:divBdr>
      <w:divsChild>
        <w:div w:id="209998482">
          <w:marLeft w:val="0"/>
          <w:marRight w:val="0"/>
          <w:marTop w:val="0"/>
          <w:marBottom w:val="0"/>
          <w:divBdr>
            <w:top w:val="none" w:sz="0" w:space="0" w:color="auto"/>
            <w:left w:val="none" w:sz="0" w:space="0" w:color="auto"/>
            <w:bottom w:val="none" w:sz="0" w:space="0" w:color="auto"/>
            <w:right w:val="none" w:sz="0" w:space="0" w:color="auto"/>
          </w:divBdr>
        </w:div>
      </w:divsChild>
    </w:div>
    <w:div w:id="1471631795">
      <w:bodyDiv w:val="1"/>
      <w:marLeft w:val="0"/>
      <w:marRight w:val="0"/>
      <w:marTop w:val="0"/>
      <w:marBottom w:val="0"/>
      <w:divBdr>
        <w:top w:val="none" w:sz="0" w:space="0" w:color="auto"/>
        <w:left w:val="none" w:sz="0" w:space="0" w:color="auto"/>
        <w:bottom w:val="none" w:sz="0" w:space="0" w:color="auto"/>
        <w:right w:val="none" w:sz="0" w:space="0" w:color="auto"/>
      </w:divBdr>
      <w:divsChild>
        <w:div w:id="1404255045">
          <w:marLeft w:val="0"/>
          <w:marRight w:val="0"/>
          <w:marTop w:val="0"/>
          <w:marBottom w:val="0"/>
          <w:divBdr>
            <w:top w:val="none" w:sz="0" w:space="0" w:color="auto"/>
            <w:left w:val="none" w:sz="0" w:space="0" w:color="auto"/>
            <w:bottom w:val="none" w:sz="0" w:space="0" w:color="auto"/>
            <w:right w:val="none" w:sz="0" w:space="0" w:color="auto"/>
          </w:divBdr>
          <w:divsChild>
            <w:div w:id="1187717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44562680">
      <w:bodyDiv w:val="1"/>
      <w:marLeft w:val="0"/>
      <w:marRight w:val="0"/>
      <w:marTop w:val="0"/>
      <w:marBottom w:val="0"/>
      <w:divBdr>
        <w:top w:val="none" w:sz="0" w:space="0" w:color="auto"/>
        <w:left w:val="none" w:sz="0" w:space="0" w:color="auto"/>
        <w:bottom w:val="none" w:sz="0" w:space="0" w:color="auto"/>
        <w:right w:val="none" w:sz="0" w:space="0" w:color="auto"/>
      </w:divBdr>
      <w:divsChild>
        <w:div w:id="1279333243">
          <w:marLeft w:val="0"/>
          <w:marRight w:val="0"/>
          <w:marTop w:val="0"/>
          <w:marBottom w:val="0"/>
          <w:divBdr>
            <w:top w:val="none" w:sz="0" w:space="0" w:color="auto"/>
            <w:left w:val="none" w:sz="0" w:space="0" w:color="auto"/>
            <w:bottom w:val="none" w:sz="0" w:space="0" w:color="auto"/>
            <w:right w:val="none" w:sz="0" w:space="0" w:color="auto"/>
          </w:divBdr>
          <w:divsChild>
            <w:div w:id="379133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94968723">
      <w:bodyDiv w:val="1"/>
      <w:marLeft w:val="0"/>
      <w:marRight w:val="0"/>
      <w:marTop w:val="0"/>
      <w:marBottom w:val="0"/>
      <w:divBdr>
        <w:top w:val="none" w:sz="0" w:space="0" w:color="auto"/>
        <w:left w:val="none" w:sz="0" w:space="0" w:color="auto"/>
        <w:bottom w:val="none" w:sz="0" w:space="0" w:color="auto"/>
        <w:right w:val="none" w:sz="0" w:space="0" w:color="auto"/>
      </w:divBdr>
      <w:divsChild>
        <w:div w:id="461654274">
          <w:marLeft w:val="0"/>
          <w:marRight w:val="0"/>
          <w:marTop w:val="0"/>
          <w:marBottom w:val="0"/>
          <w:divBdr>
            <w:top w:val="none" w:sz="0" w:space="0" w:color="auto"/>
            <w:left w:val="none" w:sz="0" w:space="0" w:color="auto"/>
            <w:bottom w:val="none" w:sz="0" w:space="0" w:color="auto"/>
            <w:right w:val="none" w:sz="0" w:space="0" w:color="auto"/>
          </w:divBdr>
        </w:div>
      </w:divsChild>
    </w:div>
    <w:div w:id="1597057170">
      <w:bodyDiv w:val="1"/>
      <w:marLeft w:val="0"/>
      <w:marRight w:val="0"/>
      <w:marTop w:val="0"/>
      <w:marBottom w:val="0"/>
      <w:divBdr>
        <w:top w:val="none" w:sz="0" w:space="0" w:color="auto"/>
        <w:left w:val="none" w:sz="0" w:space="0" w:color="auto"/>
        <w:bottom w:val="none" w:sz="0" w:space="0" w:color="auto"/>
        <w:right w:val="none" w:sz="0" w:space="0" w:color="auto"/>
      </w:divBdr>
      <w:divsChild>
        <w:div w:id="1091125091">
          <w:marLeft w:val="0"/>
          <w:marRight w:val="0"/>
          <w:marTop w:val="0"/>
          <w:marBottom w:val="0"/>
          <w:divBdr>
            <w:top w:val="none" w:sz="0" w:space="0" w:color="auto"/>
            <w:left w:val="none" w:sz="0" w:space="0" w:color="auto"/>
            <w:bottom w:val="none" w:sz="0" w:space="0" w:color="auto"/>
            <w:right w:val="none" w:sz="0" w:space="0" w:color="auto"/>
          </w:divBdr>
        </w:div>
      </w:divsChild>
    </w:div>
    <w:div w:id="1605923259">
      <w:bodyDiv w:val="1"/>
      <w:marLeft w:val="0"/>
      <w:marRight w:val="0"/>
      <w:marTop w:val="0"/>
      <w:marBottom w:val="0"/>
      <w:divBdr>
        <w:top w:val="none" w:sz="0" w:space="0" w:color="auto"/>
        <w:left w:val="none" w:sz="0" w:space="0" w:color="auto"/>
        <w:bottom w:val="none" w:sz="0" w:space="0" w:color="auto"/>
        <w:right w:val="none" w:sz="0" w:space="0" w:color="auto"/>
      </w:divBdr>
      <w:divsChild>
        <w:div w:id="420641329">
          <w:marLeft w:val="0"/>
          <w:marRight w:val="0"/>
          <w:marTop w:val="0"/>
          <w:marBottom w:val="0"/>
          <w:divBdr>
            <w:top w:val="none" w:sz="0" w:space="0" w:color="auto"/>
            <w:left w:val="none" w:sz="0" w:space="0" w:color="auto"/>
            <w:bottom w:val="none" w:sz="0" w:space="0" w:color="auto"/>
            <w:right w:val="none" w:sz="0" w:space="0" w:color="auto"/>
          </w:divBdr>
        </w:div>
      </w:divsChild>
    </w:div>
    <w:div w:id="1631210494">
      <w:bodyDiv w:val="1"/>
      <w:marLeft w:val="0"/>
      <w:marRight w:val="0"/>
      <w:marTop w:val="0"/>
      <w:marBottom w:val="0"/>
      <w:divBdr>
        <w:top w:val="none" w:sz="0" w:space="0" w:color="auto"/>
        <w:left w:val="none" w:sz="0" w:space="0" w:color="auto"/>
        <w:bottom w:val="none" w:sz="0" w:space="0" w:color="auto"/>
        <w:right w:val="none" w:sz="0" w:space="0" w:color="auto"/>
      </w:divBdr>
      <w:divsChild>
        <w:div w:id="1800995969">
          <w:marLeft w:val="0"/>
          <w:marRight w:val="0"/>
          <w:marTop w:val="0"/>
          <w:marBottom w:val="0"/>
          <w:divBdr>
            <w:top w:val="none" w:sz="0" w:space="0" w:color="auto"/>
            <w:left w:val="none" w:sz="0" w:space="0" w:color="auto"/>
            <w:bottom w:val="none" w:sz="0" w:space="0" w:color="auto"/>
            <w:right w:val="none" w:sz="0" w:space="0" w:color="auto"/>
          </w:divBdr>
          <w:divsChild>
            <w:div w:id="8211666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77730004">
      <w:bodyDiv w:val="1"/>
      <w:marLeft w:val="0"/>
      <w:marRight w:val="0"/>
      <w:marTop w:val="0"/>
      <w:marBottom w:val="0"/>
      <w:divBdr>
        <w:top w:val="none" w:sz="0" w:space="0" w:color="auto"/>
        <w:left w:val="none" w:sz="0" w:space="0" w:color="auto"/>
        <w:bottom w:val="none" w:sz="0" w:space="0" w:color="auto"/>
        <w:right w:val="none" w:sz="0" w:space="0" w:color="auto"/>
      </w:divBdr>
      <w:divsChild>
        <w:div w:id="8341241">
          <w:marLeft w:val="0"/>
          <w:marRight w:val="0"/>
          <w:marTop w:val="0"/>
          <w:marBottom w:val="0"/>
          <w:divBdr>
            <w:top w:val="none" w:sz="0" w:space="0" w:color="auto"/>
            <w:left w:val="none" w:sz="0" w:space="0" w:color="auto"/>
            <w:bottom w:val="none" w:sz="0" w:space="0" w:color="auto"/>
            <w:right w:val="none" w:sz="0" w:space="0" w:color="auto"/>
          </w:divBdr>
        </w:div>
      </w:divsChild>
    </w:div>
    <w:div w:id="1725372217">
      <w:bodyDiv w:val="1"/>
      <w:marLeft w:val="0"/>
      <w:marRight w:val="0"/>
      <w:marTop w:val="0"/>
      <w:marBottom w:val="0"/>
      <w:divBdr>
        <w:top w:val="none" w:sz="0" w:space="0" w:color="auto"/>
        <w:left w:val="none" w:sz="0" w:space="0" w:color="auto"/>
        <w:bottom w:val="none" w:sz="0" w:space="0" w:color="auto"/>
        <w:right w:val="none" w:sz="0" w:space="0" w:color="auto"/>
      </w:divBdr>
      <w:divsChild>
        <w:div w:id="1207571837">
          <w:marLeft w:val="0"/>
          <w:marRight w:val="0"/>
          <w:marTop w:val="0"/>
          <w:marBottom w:val="0"/>
          <w:divBdr>
            <w:top w:val="none" w:sz="0" w:space="0" w:color="auto"/>
            <w:left w:val="none" w:sz="0" w:space="0" w:color="auto"/>
            <w:bottom w:val="none" w:sz="0" w:space="0" w:color="auto"/>
            <w:right w:val="none" w:sz="0" w:space="0" w:color="auto"/>
          </w:divBdr>
        </w:div>
      </w:divsChild>
    </w:div>
    <w:div w:id="1762027778">
      <w:bodyDiv w:val="1"/>
      <w:marLeft w:val="0"/>
      <w:marRight w:val="0"/>
      <w:marTop w:val="0"/>
      <w:marBottom w:val="0"/>
      <w:divBdr>
        <w:top w:val="none" w:sz="0" w:space="0" w:color="auto"/>
        <w:left w:val="none" w:sz="0" w:space="0" w:color="auto"/>
        <w:bottom w:val="none" w:sz="0" w:space="0" w:color="auto"/>
        <w:right w:val="none" w:sz="0" w:space="0" w:color="auto"/>
      </w:divBdr>
      <w:divsChild>
        <w:div w:id="938103987">
          <w:marLeft w:val="0"/>
          <w:marRight w:val="0"/>
          <w:marTop w:val="0"/>
          <w:marBottom w:val="0"/>
          <w:divBdr>
            <w:top w:val="none" w:sz="0" w:space="0" w:color="auto"/>
            <w:left w:val="none" w:sz="0" w:space="0" w:color="auto"/>
            <w:bottom w:val="none" w:sz="0" w:space="0" w:color="auto"/>
            <w:right w:val="none" w:sz="0" w:space="0" w:color="auto"/>
          </w:divBdr>
          <w:divsChild>
            <w:div w:id="498236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69961563">
      <w:bodyDiv w:val="1"/>
      <w:marLeft w:val="0"/>
      <w:marRight w:val="0"/>
      <w:marTop w:val="0"/>
      <w:marBottom w:val="0"/>
      <w:divBdr>
        <w:top w:val="none" w:sz="0" w:space="0" w:color="auto"/>
        <w:left w:val="none" w:sz="0" w:space="0" w:color="auto"/>
        <w:bottom w:val="none" w:sz="0" w:space="0" w:color="auto"/>
        <w:right w:val="none" w:sz="0" w:space="0" w:color="auto"/>
      </w:divBdr>
      <w:divsChild>
        <w:div w:id="1635717874">
          <w:marLeft w:val="0"/>
          <w:marRight w:val="0"/>
          <w:marTop w:val="0"/>
          <w:marBottom w:val="0"/>
          <w:divBdr>
            <w:top w:val="none" w:sz="0" w:space="0" w:color="auto"/>
            <w:left w:val="none" w:sz="0" w:space="0" w:color="auto"/>
            <w:bottom w:val="none" w:sz="0" w:space="0" w:color="auto"/>
            <w:right w:val="none" w:sz="0" w:space="0" w:color="auto"/>
          </w:divBdr>
          <w:divsChild>
            <w:div w:id="697505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6247488">
      <w:bodyDiv w:val="1"/>
      <w:marLeft w:val="0"/>
      <w:marRight w:val="0"/>
      <w:marTop w:val="0"/>
      <w:marBottom w:val="0"/>
      <w:divBdr>
        <w:top w:val="none" w:sz="0" w:space="0" w:color="auto"/>
        <w:left w:val="none" w:sz="0" w:space="0" w:color="auto"/>
        <w:bottom w:val="none" w:sz="0" w:space="0" w:color="auto"/>
        <w:right w:val="none" w:sz="0" w:space="0" w:color="auto"/>
      </w:divBdr>
      <w:divsChild>
        <w:div w:id="166408642">
          <w:marLeft w:val="0"/>
          <w:marRight w:val="0"/>
          <w:marTop w:val="0"/>
          <w:marBottom w:val="0"/>
          <w:divBdr>
            <w:top w:val="none" w:sz="0" w:space="0" w:color="auto"/>
            <w:left w:val="none" w:sz="0" w:space="0" w:color="auto"/>
            <w:bottom w:val="none" w:sz="0" w:space="0" w:color="auto"/>
            <w:right w:val="none" w:sz="0" w:space="0" w:color="auto"/>
          </w:divBdr>
        </w:div>
      </w:divsChild>
    </w:div>
    <w:div w:id="1790779419">
      <w:bodyDiv w:val="1"/>
      <w:marLeft w:val="0"/>
      <w:marRight w:val="0"/>
      <w:marTop w:val="0"/>
      <w:marBottom w:val="0"/>
      <w:divBdr>
        <w:top w:val="none" w:sz="0" w:space="0" w:color="auto"/>
        <w:left w:val="none" w:sz="0" w:space="0" w:color="auto"/>
        <w:bottom w:val="none" w:sz="0" w:space="0" w:color="auto"/>
        <w:right w:val="none" w:sz="0" w:space="0" w:color="auto"/>
      </w:divBdr>
      <w:divsChild>
        <w:div w:id="1485197767">
          <w:marLeft w:val="0"/>
          <w:marRight w:val="0"/>
          <w:marTop w:val="0"/>
          <w:marBottom w:val="0"/>
          <w:divBdr>
            <w:top w:val="none" w:sz="0" w:space="0" w:color="auto"/>
            <w:left w:val="none" w:sz="0" w:space="0" w:color="auto"/>
            <w:bottom w:val="none" w:sz="0" w:space="0" w:color="auto"/>
            <w:right w:val="none" w:sz="0" w:space="0" w:color="auto"/>
          </w:divBdr>
        </w:div>
      </w:divsChild>
    </w:div>
    <w:div w:id="1823043110">
      <w:bodyDiv w:val="1"/>
      <w:marLeft w:val="0"/>
      <w:marRight w:val="0"/>
      <w:marTop w:val="0"/>
      <w:marBottom w:val="0"/>
      <w:divBdr>
        <w:top w:val="none" w:sz="0" w:space="0" w:color="auto"/>
        <w:left w:val="none" w:sz="0" w:space="0" w:color="auto"/>
        <w:bottom w:val="none" w:sz="0" w:space="0" w:color="auto"/>
        <w:right w:val="none" w:sz="0" w:space="0" w:color="auto"/>
      </w:divBdr>
      <w:divsChild>
        <w:div w:id="1355958253">
          <w:marLeft w:val="0"/>
          <w:marRight w:val="0"/>
          <w:marTop w:val="0"/>
          <w:marBottom w:val="0"/>
          <w:divBdr>
            <w:top w:val="none" w:sz="0" w:space="0" w:color="auto"/>
            <w:left w:val="none" w:sz="0" w:space="0" w:color="auto"/>
            <w:bottom w:val="none" w:sz="0" w:space="0" w:color="auto"/>
            <w:right w:val="none" w:sz="0" w:space="0" w:color="auto"/>
          </w:divBdr>
        </w:div>
      </w:divsChild>
    </w:div>
    <w:div w:id="1870488395">
      <w:bodyDiv w:val="1"/>
      <w:marLeft w:val="0"/>
      <w:marRight w:val="0"/>
      <w:marTop w:val="0"/>
      <w:marBottom w:val="0"/>
      <w:divBdr>
        <w:top w:val="none" w:sz="0" w:space="0" w:color="auto"/>
        <w:left w:val="none" w:sz="0" w:space="0" w:color="auto"/>
        <w:bottom w:val="none" w:sz="0" w:space="0" w:color="auto"/>
        <w:right w:val="none" w:sz="0" w:space="0" w:color="auto"/>
      </w:divBdr>
      <w:divsChild>
        <w:div w:id="941181727">
          <w:marLeft w:val="0"/>
          <w:marRight w:val="0"/>
          <w:marTop w:val="0"/>
          <w:marBottom w:val="0"/>
          <w:divBdr>
            <w:top w:val="none" w:sz="0" w:space="0" w:color="auto"/>
            <w:left w:val="none" w:sz="0" w:space="0" w:color="auto"/>
            <w:bottom w:val="none" w:sz="0" w:space="0" w:color="auto"/>
            <w:right w:val="none" w:sz="0" w:space="0" w:color="auto"/>
          </w:divBdr>
        </w:div>
      </w:divsChild>
    </w:div>
    <w:div w:id="1885677725">
      <w:bodyDiv w:val="1"/>
      <w:marLeft w:val="0"/>
      <w:marRight w:val="0"/>
      <w:marTop w:val="0"/>
      <w:marBottom w:val="0"/>
      <w:divBdr>
        <w:top w:val="none" w:sz="0" w:space="0" w:color="auto"/>
        <w:left w:val="none" w:sz="0" w:space="0" w:color="auto"/>
        <w:bottom w:val="none" w:sz="0" w:space="0" w:color="auto"/>
        <w:right w:val="none" w:sz="0" w:space="0" w:color="auto"/>
      </w:divBdr>
      <w:divsChild>
        <w:div w:id="1730105075">
          <w:marLeft w:val="0"/>
          <w:marRight w:val="0"/>
          <w:marTop w:val="0"/>
          <w:marBottom w:val="0"/>
          <w:divBdr>
            <w:top w:val="none" w:sz="0" w:space="0" w:color="auto"/>
            <w:left w:val="none" w:sz="0" w:space="0" w:color="auto"/>
            <w:bottom w:val="none" w:sz="0" w:space="0" w:color="auto"/>
            <w:right w:val="none" w:sz="0" w:space="0" w:color="auto"/>
          </w:divBdr>
        </w:div>
      </w:divsChild>
    </w:div>
    <w:div w:id="1943151183">
      <w:bodyDiv w:val="1"/>
      <w:marLeft w:val="0"/>
      <w:marRight w:val="0"/>
      <w:marTop w:val="0"/>
      <w:marBottom w:val="0"/>
      <w:divBdr>
        <w:top w:val="none" w:sz="0" w:space="0" w:color="auto"/>
        <w:left w:val="none" w:sz="0" w:space="0" w:color="auto"/>
        <w:bottom w:val="none" w:sz="0" w:space="0" w:color="auto"/>
        <w:right w:val="none" w:sz="0" w:space="0" w:color="auto"/>
      </w:divBdr>
      <w:divsChild>
        <w:div w:id="466051705">
          <w:marLeft w:val="0"/>
          <w:marRight w:val="0"/>
          <w:marTop w:val="0"/>
          <w:marBottom w:val="0"/>
          <w:divBdr>
            <w:top w:val="none" w:sz="0" w:space="0" w:color="auto"/>
            <w:left w:val="none" w:sz="0" w:space="0" w:color="auto"/>
            <w:bottom w:val="none" w:sz="0" w:space="0" w:color="auto"/>
            <w:right w:val="none" w:sz="0" w:space="0" w:color="auto"/>
          </w:divBdr>
        </w:div>
      </w:divsChild>
    </w:div>
    <w:div w:id="1970747246">
      <w:bodyDiv w:val="1"/>
      <w:marLeft w:val="0"/>
      <w:marRight w:val="0"/>
      <w:marTop w:val="0"/>
      <w:marBottom w:val="0"/>
      <w:divBdr>
        <w:top w:val="none" w:sz="0" w:space="0" w:color="auto"/>
        <w:left w:val="none" w:sz="0" w:space="0" w:color="auto"/>
        <w:bottom w:val="none" w:sz="0" w:space="0" w:color="auto"/>
        <w:right w:val="none" w:sz="0" w:space="0" w:color="auto"/>
      </w:divBdr>
      <w:divsChild>
        <w:div w:id="1546991112">
          <w:marLeft w:val="0"/>
          <w:marRight w:val="0"/>
          <w:marTop w:val="0"/>
          <w:marBottom w:val="0"/>
          <w:divBdr>
            <w:top w:val="none" w:sz="0" w:space="0" w:color="auto"/>
            <w:left w:val="none" w:sz="0" w:space="0" w:color="auto"/>
            <w:bottom w:val="none" w:sz="0" w:space="0" w:color="auto"/>
            <w:right w:val="none" w:sz="0" w:space="0" w:color="auto"/>
          </w:divBdr>
          <w:divsChild>
            <w:div w:id="992291495">
              <w:marLeft w:val="0"/>
              <w:marRight w:val="0"/>
              <w:marTop w:val="0"/>
              <w:marBottom w:val="0"/>
              <w:divBdr>
                <w:top w:val="none" w:sz="0" w:space="0" w:color="auto"/>
                <w:left w:val="none" w:sz="0" w:space="0" w:color="auto"/>
                <w:bottom w:val="none" w:sz="0" w:space="0" w:color="auto"/>
                <w:right w:val="none" w:sz="0" w:space="0" w:color="auto"/>
              </w:divBdr>
            </w:div>
          </w:divsChild>
        </w:div>
        <w:div w:id="1752968787">
          <w:marLeft w:val="0"/>
          <w:marRight w:val="0"/>
          <w:marTop w:val="0"/>
          <w:marBottom w:val="0"/>
          <w:divBdr>
            <w:top w:val="none" w:sz="0" w:space="0" w:color="auto"/>
            <w:left w:val="none" w:sz="0" w:space="0" w:color="auto"/>
            <w:bottom w:val="none" w:sz="0" w:space="0" w:color="auto"/>
            <w:right w:val="none" w:sz="0" w:space="0" w:color="auto"/>
          </w:divBdr>
          <w:divsChild>
            <w:div w:id="1440955412">
              <w:marLeft w:val="0"/>
              <w:marRight w:val="0"/>
              <w:marTop w:val="0"/>
              <w:marBottom w:val="0"/>
              <w:divBdr>
                <w:top w:val="none" w:sz="0" w:space="0" w:color="auto"/>
                <w:left w:val="none" w:sz="0" w:space="0" w:color="auto"/>
                <w:bottom w:val="none" w:sz="0" w:space="0" w:color="auto"/>
                <w:right w:val="none" w:sz="0" w:space="0" w:color="auto"/>
              </w:divBdr>
            </w:div>
          </w:divsChild>
        </w:div>
        <w:div w:id="2103329858">
          <w:marLeft w:val="0"/>
          <w:marRight w:val="0"/>
          <w:marTop w:val="0"/>
          <w:marBottom w:val="0"/>
          <w:divBdr>
            <w:top w:val="none" w:sz="0" w:space="0" w:color="auto"/>
            <w:left w:val="none" w:sz="0" w:space="0" w:color="auto"/>
            <w:bottom w:val="none" w:sz="0" w:space="0" w:color="auto"/>
            <w:right w:val="none" w:sz="0" w:space="0" w:color="auto"/>
          </w:divBdr>
          <w:divsChild>
            <w:div w:id="1252012676">
              <w:marLeft w:val="0"/>
              <w:marRight w:val="0"/>
              <w:marTop w:val="0"/>
              <w:marBottom w:val="0"/>
              <w:divBdr>
                <w:top w:val="none" w:sz="0" w:space="0" w:color="auto"/>
                <w:left w:val="none" w:sz="0" w:space="0" w:color="auto"/>
                <w:bottom w:val="none" w:sz="0" w:space="0" w:color="auto"/>
                <w:right w:val="none" w:sz="0" w:space="0" w:color="auto"/>
              </w:divBdr>
            </w:div>
          </w:divsChild>
        </w:div>
        <w:div w:id="367534917">
          <w:marLeft w:val="0"/>
          <w:marRight w:val="0"/>
          <w:marTop w:val="0"/>
          <w:marBottom w:val="0"/>
          <w:divBdr>
            <w:top w:val="none" w:sz="0" w:space="0" w:color="auto"/>
            <w:left w:val="none" w:sz="0" w:space="0" w:color="auto"/>
            <w:bottom w:val="none" w:sz="0" w:space="0" w:color="auto"/>
            <w:right w:val="none" w:sz="0" w:space="0" w:color="auto"/>
          </w:divBdr>
          <w:divsChild>
            <w:div w:id="1100493007">
              <w:marLeft w:val="0"/>
              <w:marRight w:val="0"/>
              <w:marTop w:val="0"/>
              <w:marBottom w:val="0"/>
              <w:divBdr>
                <w:top w:val="none" w:sz="0" w:space="0" w:color="auto"/>
                <w:left w:val="none" w:sz="0" w:space="0" w:color="auto"/>
                <w:bottom w:val="none" w:sz="0" w:space="0" w:color="auto"/>
                <w:right w:val="none" w:sz="0" w:space="0" w:color="auto"/>
              </w:divBdr>
            </w:div>
          </w:divsChild>
        </w:div>
        <w:div w:id="999620980">
          <w:marLeft w:val="0"/>
          <w:marRight w:val="0"/>
          <w:marTop w:val="0"/>
          <w:marBottom w:val="0"/>
          <w:divBdr>
            <w:top w:val="none" w:sz="0" w:space="0" w:color="auto"/>
            <w:left w:val="none" w:sz="0" w:space="0" w:color="auto"/>
            <w:bottom w:val="none" w:sz="0" w:space="0" w:color="auto"/>
            <w:right w:val="none" w:sz="0" w:space="0" w:color="auto"/>
          </w:divBdr>
          <w:divsChild>
            <w:div w:id="400100514">
              <w:marLeft w:val="0"/>
              <w:marRight w:val="0"/>
              <w:marTop w:val="0"/>
              <w:marBottom w:val="0"/>
              <w:divBdr>
                <w:top w:val="none" w:sz="0" w:space="0" w:color="auto"/>
                <w:left w:val="none" w:sz="0" w:space="0" w:color="auto"/>
                <w:bottom w:val="none" w:sz="0" w:space="0" w:color="auto"/>
                <w:right w:val="none" w:sz="0" w:space="0" w:color="auto"/>
              </w:divBdr>
            </w:div>
          </w:divsChild>
        </w:div>
        <w:div w:id="422920719">
          <w:marLeft w:val="0"/>
          <w:marRight w:val="0"/>
          <w:marTop w:val="0"/>
          <w:marBottom w:val="0"/>
          <w:divBdr>
            <w:top w:val="none" w:sz="0" w:space="0" w:color="auto"/>
            <w:left w:val="none" w:sz="0" w:space="0" w:color="auto"/>
            <w:bottom w:val="none" w:sz="0" w:space="0" w:color="auto"/>
            <w:right w:val="none" w:sz="0" w:space="0" w:color="auto"/>
          </w:divBdr>
          <w:divsChild>
            <w:div w:id="1202396303">
              <w:marLeft w:val="0"/>
              <w:marRight w:val="0"/>
              <w:marTop w:val="0"/>
              <w:marBottom w:val="0"/>
              <w:divBdr>
                <w:top w:val="none" w:sz="0" w:space="0" w:color="auto"/>
                <w:left w:val="none" w:sz="0" w:space="0" w:color="auto"/>
                <w:bottom w:val="none" w:sz="0" w:space="0" w:color="auto"/>
                <w:right w:val="none" w:sz="0" w:space="0" w:color="auto"/>
              </w:divBdr>
            </w:div>
          </w:divsChild>
        </w:div>
        <w:div w:id="370039556">
          <w:marLeft w:val="0"/>
          <w:marRight w:val="0"/>
          <w:marTop w:val="0"/>
          <w:marBottom w:val="0"/>
          <w:divBdr>
            <w:top w:val="none" w:sz="0" w:space="0" w:color="auto"/>
            <w:left w:val="none" w:sz="0" w:space="0" w:color="auto"/>
            <w:bottom w:val="none" w:sz="0" w:space="0" w:color="auto"/>
            <w:right w:val="none" w:sz="0" w:space="0" w:color="auto"/>
          </w:divBdr>
          <w:divsChild>
            <w:div w:id="1559784219">
              <w:marLeft w:val="0"/>
              <w:marRight w:val="0"/>
              <w:marTop w:val="0"/>
              <w:marBottom w:val="0"/>
              <w:divBdr>
                <w:top w:val="none" w:sz="0" w:space="0" w:color="auto"/>
                <w:left w:val="none" w:sz="0" w:space="0" w:color="auto"/>
                <w:bottom w:val="none" w:sz="0" w:space="0" w:color="auto"/>
                <w:right w:val="none" w:sz="0" w:space="0" w:color="auto"/>
              </w:divBdr>
            </w:div>
          </w:divsChild>
        </w:div>
        <w:div w:id="70473289">
          <w:marLeft w:val="0"/>
          <w:marRight w:val="0"/>
          <w:marTop w:val="0"/>
          <w:marBottom w:val="0"/>
          <w:divBdr>
            <w:top w:val="none" w:sz="0" w:space="0" w:color="auto"/>
            <w:left w:val="none" w:sz="0" w:space="0" w:color="auto"/>
            <w:bottom w:val="none" w:sz="0" w:space="0" w:color="auto"/>
            <w:right w:val="none" w:sz="0" w:space="0" w:color="auto"/>
          </w:divBdr>
          <w:divsChild>
            <w:div w:id="1082724623">
              <w:marLeft w:val="0"/>
              <w:marRight w:val="0"/>
              <w:marTop w:val="0"/>
              <w:marBottom w:val="0"/>
              <w:divBdr>
                <w:top w:val="none" w:sz="0" w:space="0" w:color="auto"/>
                <w:left w:val="none" w:sz="0" w:space="0" w:color="auto"/>
                <w:bottom w:val="none" w:sz="0" w:space="0" w:color="auto"/>
                <w:right w:val="none" w:sz="0" w:space="0" w:color="auto"/>
              </w:divBdr>
            </w:div>
          </w:divsChild>
        </w:div>
        <w:div w:id="186794153">
          <w:marLeft w:val="0"/>
          <w:marRight w:val="0"/>
          <w:marTop w:val="0"/>
          <w:marBottom w:val="0"/>
          <w:divBdr>
            <w:top w:val="none" w:sz="0" w:space="0" w:color="auto"/>
            <w:left w:val="none" w:sz="0" w:space="0" w:color="auto"/>
            <w:bottom w:val="none" w:sz="0" w:space="0" w:color="auto"/>
            <w:right w:val="none" w:sz="0" w:space="0" w:color="auto"/>
          </w:divBdr>
          <w:divsChild>
            <w:div w:id="1165048563">
              <w:marLeft w:val="0"/>
              <w:marRight w:val="0"/>
              <w:marTop w:val="0"/>
              <w:marBottom w:val="0"/>
              <w:divBdr>
                <w:top w:val="none" w:sz="0" w:space="0" w:color="auto"/>
                <w:left w:val="none" w:sz="0" w:space="0" w:color="auto"/>
                <w:bottom w:val="none" w:sz="0" w:space="0" w:color="auto"/>
                <w:right w:val="none" w:sz="0" w:space="0" w:color="auto"/>
              </w:divBdr>
            </w:div>
          </w:divsChild>
        </w:div>
        <w:div w:id="1004287554">
          <w:marLeft w:val="0"/>
          <w:marRight w:val="0"/>
          <w:marTop w:val="0"/>
          <w:marBottom w:val="0"/>
          <w:divBdr>
            <w:top w:val="none" w:sz="0" w:space="0" w:color="auto"/>
            <w:left w:val="none" w:sz="0" w:space="0" w:color="auto"/>
            <w:bottom w:val="none" w:sz="0" w:space="0" w:color="auto"/>
            <w:right w:val="none" w:sz="0" w:space="0" w:color="auto"/>
          </w:divBdr>
          <w:divsChild>
            <w:div w:id="1039013414">
              <w:marLeft w:val="0"/>
              <w:marRight w:val="0"/>
              <w:marTop w:val="0"/>
              <w:marBottom w:val="0"/>
              <w:divBdr>
                <w:top w:val="none" w:sz="0" w:space="0" w:color="auto"/>
                <w:left w:val="none" w:sz="0" w:space="0" w:color="auto"/>
                <w:bottom w:val="none" w:sz="0" w:space="0" w:color="auto"/>
                <w:right w:val="none" w:sz="0" w:space="0" w:color="auto"/>
              </w:divBdr>
            </w:div>
          </w:divsChild>
        </w:div>
        <w:div w:id="995261628">
          <w:marLeft w:val="0"/>
          <w:marRight w:val="0"/>
          <w:marTop w:val="0"/>
          <w:marBottom w:val="0"/>
          <w:divBdr>
            <w:top w:val="none" w:sz="0" w:space="0" w:color="auto"/>
            <w:left w:val="none" w:sz="0" w:space="0" w:color="auto"/>
            <w:bottom w:val="none" w:sz="0" w:space="0" w:color="auto"/>
            <w:right w:val="none" w:sz="0" w:space="0" w:color="auto"/>
          </w:divBdr>
          <w:divsChild>
            <w:div w:id="314191853">
              <w:marLeft w:val="0"/>
              <w:marRight w:val="0"/>
              <w:marTop w:val="0"/>
              <w:marBottom w:val="0"/>
              <w:divBdr>
                <w:top w:val="none" w:sz="0" w:space="0" w:color="auto"/>
                <w:left w:val="none" w:sz="0" w:space="0" w:color="auto"/>
                <w:bottom w:val="none" w:sz="0" w:space="0" w:color="auto"/>
                <w:right w:val="none" w:sz="0" w:space="0" w:color="auto"/>
              </w:divBdr>
            </w:div>
          </w:divsChild>
        </w:div>
        <w:div w:id="1083525809">
          <w:marLeft w:val="0"/>
          <w:marRight w:val="0"/>
          <w:marTop w:val="0"/>
          <w:marBottom w:val="0"/>
          <w:divBdr>
            <w:top w:val="none" w:sz="0" w:space="0" w:color="auto"/>
            <w:left w:val="none" w:sz="0" w:space="0" w:color="auto"/>
            <w:bottom w:val="none" w:sz="0" w:space="0" w:color="auto"/>
            <w:right w:val="none" w:sz="0" w:space="0" w:color="auto"/>
          </w:divBdr>
          <w:divsChild>
            <w:div w:id="1405373780">
              <w:marLeft w:val="0"/>
              <w:marRight w:val="0"/>
              <w:marTop w:val="0"/>
              <w:marBottom w:val="0"/>
              <w:divBdr>
                <w:top w:val="none" w:sz="0" w:space="0" w:color="auto"/>
                <w:left w:val="none" w:sz="0" w:space="0" w:color="auto"/>
                <w:bottom w:val="none" w:sz="0" w:space="0" w:color="auto"/>
                <w:right w:val="none" w:sz="0" w:space="0" w:color="auto"/>
              </w:divBdr>
            </w:div>
          </w:divsChild>
        </w:div>
        <w:div w:id="1929188804">
          <w:marLeft w:val="0"/>
          <w:marRight w:val="0"/>
          <w:marTop w:val="0"/>
          <w:marBottom w:val="0"/>
          <w:divBdr>
            <w:top w:val="none" w:sz="0" w:space="0" w:color="auto"/>
            <w:left w:val="none" w:sz="0" w:space="0" w:color="auto"/>
            <w:bottom w:val="none" w:sz="0" w:space="0" w:color="auto"/>
            <w:right w:val="none" w:sz="0" w:space="0" w:color="auto"/>
          </w:divBdr>
          <w:divsChild>
            <w:div w:id="2068868860">
              <w:marLeft w:val="0"/>
              <w:marRight w:val="0"/>
              <w:marTop w:val="0"/>
              <w:marBottom w:val="0"/>
              <w:divBdr>
                <w:top w:val="none" w:sz="0" w:space="0" w:color="auto"/>
                <w:left w:val="none" w:sz="0" w:space="0" w:color="auto"/>
                <w:bottom w:val="none" w:sz="0" w:space="0" w:color="auto"/>
                <w:right w:val="none" w:sz="0" w:space="0" w:color="auto"/>
              </w:divBdr>
            </w:div>
          </w:divsChild>
        </w:div>
        <w:div w:id="1880358939">
          <w:marLeft w:val="0"/>
          <w:marRight w:val="0"/>
          <w:marTop w:val="0"/>
          <w:marBottom w:val="0"/>
          <w:divBdr>
            <w:top w:val="none" w:sz="0" w:space="0" w:color="auto"/>
            <w:left w:val="none" w:sz="0" w:space="0" w:color="auto"/>
            <w:bottom w:val="none" w:sz="0" w:space="0" w:color="auto"/>
            <w:right w:val="none" w:sz="0" w:space="0" w:color="auto"/>
          </w:divBdr>
          <w:divsChild>
            <w:div w:id="536889585">
              <w:marLeft w:val="0"/>
              <w:marRight w:val="0"/>
              <w:marTop w:val="0"/>
              <w:marBottom w:val="0"/>
              <w:divBdr>
                <w:top w:val="none" w:sz="0" w:space="0" w:color="auto"/>
                <w:left w:val="none" w:sz="0" w:space="0" w:color="auto"/>
                <w:bottom w:val="none" w:sz="0" w:space="0" w:color="auto"/>
                <w:right w:val="none" w:sz="0" w:space="0" w:color="auto"/>
              </w:divBdr>
            </w:div>
          </w:divsChild>
        </w:div>
        <w:div w:id="1374840558">
          <w:marLeft w:val="0"/>
          <w:marRight w:val="0"/>
          <w:marTop w:val="0"/>
          <w:marBottom w:val="0"/>
          <w:divBdr>
            <w:top w:val="none" w:sz="0" w:space="0" w:color="auto"/>
            <w:left w:val="none" w:sz="0" w:space="0" w:color="auto"/>
            <w:bottom w:val="none" w:sz="0" w:space="0" w:color="auto"/>
            <w:right w:val="none" w:sz="0" w:space="0" w:color="auto"/>
          </w:divBdr>
          <w:divsChild>
            <w:div w:id="40248508">
              <w:marLeft w:val="0"/>
              <w:marRight w:val="0"/>
              <w:marTop w:val="0"/>
              <w:marBottom w:val="0"/>
              <w:divBdr>
                <w:top w:val="none" w:sz="0" w:space="0" w:color="auto"/>
                <w:left w:val="none" w:sz="0" w:space="0" w:color="auto"/>
                <w:bottom w:val="none" w:sz="0" w:space="0" w:color="auto"/>
                <w:right w:val="none" w:sz="0" w:space="0" w:color="auto"/>
              </w:divBdr>
            </w:div>
          </w:divsChild>
        </w:div>
        <w:div w:id="2099591907">
          <w:marLeft w:val="0"/>
          <w:marRight w:val="0"/>
          <w:marTop w:val="0"/>
          <w:marBottom w:val="0"/>
          <w:divBdr>
            <w:top w:val="none" w:sz="0" w:space="0" w:color="auto"/>
            <w:left w:val="none" w:sz="0" w:space="0" w:color="auto"/>
            <w:bottom w:val="none" w:sz="0" w:space="0" w:color="auto"/>
            <w:right w:val="none" w:sz="0" w:space="0" w:color="auto"/>
          </w:divBdr>
          <w:divsChild>
            <w:div w:id="1511218669">
              <w:marLeft w:val="0"/>
              <w:marRight w:val="0"/>
              <w:marTop w:val="0"/>
              <w:marBottom w:val="0"/>
              <w:divBdr>
                <w:top w:val="none" w:sz="0" w:space="0" w:color="auto"/>
                <w:left w:val="none" w:sz="0" w:space="0" w:color="auto"/>
                <w:bottom w:val="none" w:sz="0" w:space="0" w:color="auto"/>
                <w:right w:val="none" w:sz="0" w:space="0" w:color="auto"/>
              </w:divBdr>
            </w:div>
          </w:divsChild>
        </w:div>
        <w:div w:id="945117947">
          <w:marLeft w:val="0"/>
          <w:marRight w:val="0"/>
          <w:marTop w:val="0"/>
          <w:marBottom w:val="0"/>
          <w:divBdr>
            <w:top w:val="none" w:sz="0" w:space="0" w:color="auto"/>
            <w:left w:val="none" w:sz="0" w:space="0" w:color="auto"/>
            <w:bottom w:val="none" w:sz="0" w:space="0" w:color="auto"/>
            <w:right w:val="none" w:sz="0" w:space="0" w:color="auto"/>
          </w:divBdr>
          <w:divsChild>
            <w:div w:id="1030645295">
              <w:marLeft w:val="0"/>
              <w:marRight w:val="0"/>
              <w:marTop w:val="0"/>
              <w:marBottom w:val="0"/>
              <w:divBdr>
                <w:top w:val="none" w:sz="0" w:space="0" w:color="auto"/>
                <w:left w:val="none" w:sz="0" w:space="0" w:color="auto"/>
                <w:bottom w:val="none" w:sz="0" w:space="0" w:color="auto"/>
                <w:right w:val="none" w:sz="0" w:space="0" w:color="auto"/>
              </w:divBdr>
            </w:div>
          </w:divsChild>
        </w:div>
        <w:div w:id="231430029">
          <w:marLeft w:val="0"/>
          <w:marRight w:val="0"/>
          <w:marTop w:val="0"/>
          <w:marBottom w:val="0"/>
          <w:divBdr>
            <w:top w:val="none" w:sz="0" w:space="0" w:color="auto"/>
            <w:left w:val="none" w:sz="0" w:space="0" w:color="auto"/>
            <w:bottom w:val="none" w:sz="0" w:space="0" w:color="auto"/>
            <w:right w:val="none" w:sz="0" w:space="0" w:color="auto"/>
          </w:divBdr>
          <w:divsChild>
            <w:div w:id="1800952248">
              <w:marLeft w:val="0"/>
              <w:marRight w:val="0"/>
              <w:marTop w:val="0"/>
              <w:marBottom w:val="0"/>
              <w:divBdr>
                <w:top w:val="none" w:sz="0" w:space="0" w:color="auto"/>
                <w:left w:val="none" w:sz="0" w:space="0" w:color="auto"/>
                <w:bottom w:val="none" w:sz="0" w:space="0" w:color="auto"/>
                <w:right w:val="none" w:sz="0" w:space="0" w:color="auto"/>
              </w:divBdr>
            </w:div>
          </w:divsChild>
        </w:div>
        <w:div w:id="387075665">
          <w:marLeft w:val="0"/>
          <w:marRight w:val="0"/>
          <w:marTop w:val="0"/>
          <w:marBottom w:val="0"/>
          <w:divBdr>
            <w:top w:val="none" w:sz="0" w:space="0" w:color="auto"/>
            <w:left w:val="none" w:sz="0" w:space="0" w:color="auto"/>
            <w:bottom w:val="none" w:sz="0" w:space="0" w:color="auto"/>
            <w:right w:val="none" w:sz="0" w:space="0" w:color="auto"/>
          </w:divBdr>
          <w:divsChild>
            <w:div w:id="1797018927">
              <w:marLeft w:val="0"/>
              <w:marRight w:val="0"/>
              <w:marTop w:val="0"/>
              <w:marBottom w:val="0"/>
              <w:divBdr>
                <w:top w:val="none" w:sz="0" w:space="0" w:color="auto"/>
                <w:left w:val="none" w:sz="0" w:space="0" w:color="auto"/>
                <w:bottom w:val="none" w:sz="0" w:space="0" w:color="auto"/>
                <w:right w:val="none" w:sz="0" w:space="0" w:color="auto"/>
              </w:divBdr>
            </w:div>
          </w:divsChild>
        </w:div>
        <w:div w:id="289213020">
          <w:marLeft w:val="0"/>
          <w:marRight w:val="0"/>
          <w:marTop w:val="0"/>
          <w:marBottom w:val="0"/>
          <w:divBdr>
            <w:top w:val="none" w:sz="0" w:space="0" w:color="auto"/>
            <w:left w:val="none" w:sz="0" w:space="0" w:color="auto"/>
            <w:bottom w:val="none" w:sz="0" w:space="0" w:color="auto"/>
            <w:right w:val="none" w:sz="0" w:space="0" w:color="auto"/>
          </w:divBdr>
          <w:divsChild>
            <w:div w:id="60261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805366">
      <w:bodyDiv w:val="1"/>
      <w:marLeft w:val="0"/>
      <w:marRight w:val="0"/>
      <w:marTop w:val="0"/>
      <w:marBottom w:val="0"/>
      <w:divBdr>
        <w:top w:val="none" w:sz="0" w:space="0" w:color="auto"/>
        <w:left w:val="none" w:sz="0" w:space="0" w:color="auto"/>
        <w:bottom w:val="none" w:sz="0" w:space="0" w:color="auto"/>
        <w:right w:val="none" w:sz="0" w:space="0" w:color="auto"/>
      </w:divBdr>
      <w:divsChild>
        <w:div w:id="2144879941">
          <w:marLeft w:val="0"/>
          <w:marRight w:val="0"/>
          <w:marTop w:val="0"/>
          <w:marBottom w:val="0"/>
          <w:divBdr>
            <w:top w:val="none" w:sz="0" w:space="0" w:color="auto"/>
            <w:left w:val="none" w:sz="0" w:space="0" w:color="auto"/>
            <w:bottom w:val="none" w:sz="0" w:space="0" w:color="auto"/>
            <w:right w:val="none" w:sz="0" w:space="0" w:color="auto"/>
          </w:divBdr>
          <w:divsChild>
            <w:div w:id="1511604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04237276">
      <w:bodyDiv w:val="1"/>
      <w:marLeft w:val="0"/>
      <w:marRight w:val="0"/>
      <w:marTop w:val="0"/>
      <w:marBottom w:val="0"/>
      <w:divBdr>
        <w:top w:val="none" w:sz="0" w:space="0" w:color="auto"/>
        <w:left w:val="none" w:sz="0" w:space="0" w:color="auto"/>
        <w:bottom w:val="none" w:sz="0" w:space="0" w:color="auto"/>
        <w:right w:val="none" w:sz="0" w:space="0" w:color="auto"/>
      </w:divBdr>
      <w:divsChild>
        <w:div w:id="1974559120">
          <w:marLeft w:val="0"/>
          <w:marRight w:val="0"/>
          <w:marTop w:val="0"/>
          <w:marBottom w:val="0"/>
          <w:divBdr>
            <w:top w:val="none" w:sz="0" w:space="0" w:color="auto"/>
            <w:left w:val="none" w:sz="0" w:space="0" w:color="auto"/>
            <w:bottom w:val="none" w:sz="0" w:space="0" w:color="auto"/>
            <w:right w:val="none" w:sz="0" w:space="0" w:color="auto"/>
          </w:divBdr>
        </w:div>
      </w:divsChild>
    </w:div>
    <w:div w:id="2095515116">
      <w:bodyDiv w:val="1"/>
      <w:marLeft w:val="0"/>
      <w:marRight w:val="0"/>
      <w:marTop w:val="0"/>
      <w:marBottom w:val="0"/>
      <w:divBdr>
        <w:top w:val="none" w:sz="0" w:space="0" w:color="auto"/>
        <w:left w:val="none" w:sz="0" w:space="0" w:color="auto"/>
        <w:bottom w:val="none" w:sz="0" w:space="0" w:color="auto"/>
        <w:right w:val="none" w:sz="0" w:space="0" w:color="auto"/>
      </w:divBdr>
      <w:divsChild>
        <w:div w:id="1496142620">
          <w:marLeft w:val="0"/>
          <w:marRight w:val="0"/>
          <w:marTop w:val="0"/>
          <w:marBottom w:val="0"/>
          <w:divBdr>
            <w:top w:val="none" w:sz="0" w:space="0" w:color="auto"/>
            <w:left w:val="none" w:sz="0" w:space="0" w:color="auto"/>
            <w:bottom w:val="none" w:sz="0" w:space="0" w:color="auto"/>
            <w:right w:val="none" w:sz="0" w:space="0" w:color="auto"/>
          </w:divBdr>
        </w:div>
      </w:divsChild>
    </w:div>
    <w:div w:id="2126345077">
      <w:bodyDiv w:val="1"/>
      <w:marLeft w:val="0"/>
      <w:marRight w:val="0"/>
      <w:marTop w:val="0"/>
      <w:marBottom w:val="0"/>
      <w:divBdr>
        <w:top w:val="none" w:sz="0" w:space="0" w:color="auto"/>
        <w:left w:val="none" w:sz="0" w:space="0" w:color="auto"/>
        <w:bottom w:val="none" w:sz="0" w:space="0" w:color="auto"/>
        <w:right w:val="none" w:sz="0" w:space="0" w:color="auto"/>
      </w:divBdr>
      <w:divsChild>
        <w:div w:id="72398423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pa.org/pubs/reports/work-in-america/2024/2024-work-in-america-report.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nw.edu/meet-the-contributor-behind-the-rise-logo-nerissa-c-fezle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nw.edu/leadership/strategic-pla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nw.edu/leadership/strategic-plan/strategic-planning-process/"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4924</Words>
  <Characters>28070</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Purdue University Northwest—Excellence Evolving: Year 1</vt:lpstr>
    </vt:vector>
  </TitlesOfParts>
  <Manager/>
  <Company/>
  <LinksUpToDate>false</LinksUpToDate>
  <CharactersWithSpaces>32929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Purdue University Northwest—Excellence Evolving: Year 1</dc:title>
  <dc:subject/>
  <dc:creator>python-docx</dc:creator>
  <cp:keywords/>
  <dc:description/>
  <cp:lastModifiedBy>James Alan Seidler</cp:lastModifiedBy>
  <cp:revision>3</cp:revision>
  <cp:lastPrinted>2026-07-29T17:55:00Z</cp:lastPrinted>
  <dcterms:created xsi:type="dcterms:W3CDTF">2026-09-15T13:59:00Z</dcterms:created>
  <dcterms:modified xsi:type="dcterms:W3CDTF">2026-09-15T13:59:00Z</dcterms:modified>
  <cp:category/>
</cp:coreProperties>
</file>